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12C00" w14:textId="77777777" w:rsidR="003C617A" w:rsidRPr="003C617A" w:rsidRDefault="003C617A" w:rsidP="003C617A">
      <w:pPr>
        <w:spacing w:after="0" w:line="240" w:lineRule="auto"/>
        <w:ind w:left="284"/>
        <w:rPr>
          <w:rFonts w:ascii="Times New Roman" w:hAnsi="Times New Roman"/>
          <w:sz w:val="24"/>
          <w:szCs w:val="24"/>
        </w:rPr>
      </w:pPr>
    </w:p>
    <w:p w14:paraId="1871D35E" w14:textId="77777777" w:rsidR="003C617A" w:rsidRPr="003C617A" w:rsidRDefault="003C617A" w:rsidP="003C617A">
      <w:pPr>
        <w:tabs>
          <w:tab w:val="left" w:pos="708"/>
          <w:tab w:val="left" w:pos="1416"/>
          <w:tab w:val="left" w:pos="4080"/>
        </w:tabs>
        <w:spacing w:after="0" w:line="240" w:lineRule="auto"/>
        <w:ind w:left="283" w:hanging="283"/>
        <w:rPr>
          <w:rFonts w:ascii="Times New Roman" w:hAnsi="Times New Roman"/>
          <w:b/>
          <w:sz w:val="24"/>
          <w:szCs w:val="24"/>
        </w:rPr>
      </w:pPr>
      <w:r w:rsidRPr="003C617A">
        <w:rPr>
          <w:rFonts w:ascii="Times New Roman" w:hAnsi="Times New Roman"/>
          <w:b/>
          <w:sz w:val="24"/>
          <w:szCs w:val="24"/>
        </w:rPr>
        <w:t>Žadatel:</w:t>
      </w:r>
    </w:p>
    <w:p w14:paraId="61C68F0B" w14:textId="77777777" w:rsidR="003C617A" w:rsidRPr="003C617A" w:rsidRDefault="003C617A" w:rsidP="003C617A">
      <w:pPr>
        <w:spacing w:after="0" w:line="240" w:lineRule="auto"/>
        <w:jc w:val="both"/>
        <w:rPr>
          <w:rFonts w:ascii="Times New Roman" w:hAnsi="Times New Roman"/>
          <w:sz w:val="24"/>
          <w:szCs w:val="24"/>
        </w:rPr>
      </w:pPr>
      <w:r w:rsidRPr="003C617A">
        <w:rPr>
          <w:rFonts w:ascii="Times New Roman" w:hAnsi="Times New Roman"/>
          <w:sz w:val="24"/>
          <w:szCs w:val="24"/>
        </w:rPr>
        <w:t>Jméno žadatele:</w:t>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p>
    <w:p w14:paraId="196A874B" w14:textId="77777777" w:rsidR="003C617A" w:rsidRPr="003C617A" w:rsidRDefault="003C617A" w:rsidP="003C617A">
      <w:pPr>
        <w:spacing w:after="0" w:line="240" w:lineRule="auto"/>
        <w:jc w:val="both"/>
        <w:rPr>
          <w:rFonts w:ascii="Times New Roman" w:hAnsi="Times New Roman"/>
          <w:sz w:val="24"/>
          <w:szCs w:val="24"/>
        </w:rPr>
      </w:pPr>
      <w:r w:rsidRPr="003C617A">
        <w:rPr>
          <w:rFonts w:ascii="Times New Roman" w:hAnsi="Times New Roman"/>
          <w:sz w:val="24"/>
          <w:szCs w:val="24"/>
        </w:rPr>
        <w:t>Bydliště žadatele:</w:t>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p>
    <w:p w14:paraId="26D50A1C" w14:textId="77777777" w:rsidR="003C617A" w:rsidRPr="003C617A" w:rsidRDefault="003C617A" w:rsidP="003C617A">
      <w:pPr>
        <w:spacing w:after="0" w:line="240" w:lineRule="auto"/>
        <w:jc w:val="both"/>
        <w:rPr>
          <w:rFonts w:ascii="Times New Roman" w:hAnsi="Times New Roman"/>
          <w:sz w:val="24"/>
          <w:szCs w:val="24"/>
        </w:rPr>
      </w:pPr>
      <w:r w:rsidRPr="003C617A">
        <w:rPr>
          <w:rFonts w:ascii="Times New Roman" w:hAnsi="Times New Roman"/>
          <w:sz w:val="24"/>
          <w:szCs w:val="24"/>
        </w:rPr>
        <w:t>RČ</w:t>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p>
    <w:p w14:paraId="55F1A10C" w14:textId="77777777" w:rsidR="003C617A" w:rsidRPr="003C617A" w:rsidRDefault="003C617A" w:rsidP="003C617A">
      <w:pPr>
        <w:spacing w:after="0" w:line="240" w:lineRule="auto"/>
        <w:jc w:val="both"/>
        <w:rPr>
          <w:rFonts w:ascii="Times New Roman" w:hAnsi="Times New Roman"/>
          <w:b/>
          <w:sz w:val="24"/>
          <w:szCs w:val="24"/>
        </w:rPr>
      </w:pPr>
      <w:r w:rsidRPr="003C617A">
        <w:rPr>
          <w:rFonts w:ascii="Times New Roman" w:hAnsi="Times New Roman"/>
          <w:sz w:val="24"/>
          <w:szCs w:val="24"/>
        </w:rPr>
        <w:t>Telefon:</w:t>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p>
    <w:p w14:paraId="31BC3123" w14:textId="77777777" w:rsidR="003C617A" w:rsidRPr="003C617A" w:rsidRDefault="003C617A" w:rsidP="003C617A">
      <w:pPr>
        <w:spacing w:after="0" w:line="240" w:lineRule="auto"/>
        <w:jc w:val="both"/>
        <w:rPr>
          <w:rFonts w:ascii="Times New Roman" w:hAnsi="Times New Roman"/>
          <w:sz w:val="24"/>
          <w:szCs w:val="24"/>
        </w:rPr>
      </w:pPr>
      <w:r w:rsidRPr="003C617A">
        <w:rPr>
          <w:rFonts w:ascii="Times New Roman" w:hAnsi="Times New Roman"/>
          <w:sz w:val="24"/>
          <w:szCs w:val="24"/>
        </w:rPr>
        <w:t>GSM:</w:t>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p>
    <w:p w14:paraId="1BB5D526" w14:textId="77777777" w:rsidR="003C617A" w:rsidRPr="003C617A" w:rsidRDefault="003C617A" w:rsidP="003C617A">
      <w:pPr>
        <w:spacing w:after="0" w:line="240" w:lineRule="auto"/>
        <w:jc w:val="both"/>
        <w:rPr>
          <w:rFonts w:ascii="Times New Roman" w:hAnsi="Times New Roman"/>
          <w:sz w:val="24"/>
          <w:szCs w:val="24"/>
        </w:rPr>
      </w:pPr>
      <w:r w:rsidRPr="003C617A">
        <w:rPr>
          <w:rFonts w:ascii="Times New Roman" w:hAnsi="Times New Roman"/>
          <w:sz w:val="24"/>
          <w:szCs w:val="24"/>
        </w:rPr>
        <w:t>E-mail:</w:t>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p>
    <w:p w14:paraId="29BEC695" w14:textId="77777777" w:rsidR="003C617A" w:rsidRPr="003C617A" w:rsidRDefault="003C617A" w:rsidP="003C617A">
      <w:pPr>
        <w:spacing w:after="0" w:line="240" w:lineRule="auto"/>
        <w:jc w:val="both"/>
        <w:rPr>
          <w:rFonts w:ascii="Times New Roman" w:hAnsi="Times New Roman"/>
          <w:sz w:val="24"/>
          <w:szCs w:val="24"/>
        </w:rPr>
      </w:pPr>
      <w:r w:rsidRPr="003C617A">
        <w:rPr>
          <w:rFonts w:ascii="Times New Roman" w:hAnsi="Times New Roman"/>
          <w:sz w:val="24"/>
          <w:szCs w:val="24"/>
        </w:rPr>
        <w:t xml:space="preserve">Bankovní spojení: </w:t>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p>
    <w:p w14:paraId="16D50950" w14:textId="77777777" w:rsidR="003C617A" w:rsidRPr="003C617A" w:rsidRDefault="003C617A" w:rsidP="003C617A">
      <w:pPr>
        <w:spacing w:after="120" w:line="240" w:lineRule="auto"/>
        <w:jc w:val="both"/>
        <w:rPr>
          <w:rFonts w:ascii="Times New Roman" w:hAnsi="Times New Roman"/>
          <w:sz w:val="24"/>
          <w:szCs w:val="24"/>
        </w:rPr>
      </w:pPr>
      <w:r w:rsidRPr="003C617A">
        <w:rPr>
          <w:rFonts w:ascii="Times New Roman" w:hAnsi="Times New Roman"/>
          <w:sz w:val="24"/>
          <w:szCs w:val="24"/>
        </w:rPr>
        <w:t>Datová schránka (je-li zřízena):</w:t>
      </w:r>
      <w:r w:rsidRPr="003C617A">
        <w:rPr>
          <w:rFonts w:ascii="Times New Roman" w:hAnsi="Times New Roman"/>
          <w:sz w:val="24"/>
          <w:szCs w:val="24"/>
        </w:rPr>
        <w:tab/>
      </w:r>
      <w:r w:rsidRPr="003C617A">
        <w:rPr>
          <w:rFonts w:ascii="Times New Roman" w:hAnsi="Times New Roman"/>
          <w:sz w:val="24"/>
          <w:szCs w:val="24"/>
        </w:rPr>
        <w:tab/>
      </w:r>
    </w:p>
    <w:p w14:paraId="05D30AF9" w14:textId="77777777" w:rsidR="003C617A" w:rsidRPr="003C617A" w:rsidRDefault="003C617A" w:rsidP="003C617A">
      <w:pPr>
        <w:spacing w:after="120" w:line="240" w:lineRule="auto"/>
        <w:rPr>
          <w:rFonts w:ascii="Times New Roman" w:hAnsi="Times New Roman"/>
          <w:sz w:val="24"/>
          <w:szCs w:val="24"/>
        </w:rPr>
      </w:pPr>
      <w:r w:rsidRPr="003C617A">
        <w:rPr>
          <w:rFonts w:ascii="Times New Roman" w:hAnsi="Times New Roman"/>
          <w:sz w:val="24"/>
          <w:szCs w:val="24"/>
        </w:rPr>
        <w:t>(dále jen „</w:t>
      </w:r>
      <w:r w:rsidRPr="003C617A">
        <w:rPr>
          <w:rFonts w:ascii="Times New Roman" w:hAnsi="Times New Roman"/>
          <w:b/>
          <w:sz w:val="24"/>
          <w:szCs w:val="24"/>
        </w:rPr>
        <w:t>Žadatel</w:t>
      </w:r>
      <w:r w:rsidRPr="003C617A">
        <w:rPr>
          <w:rFonts w:ascii="Times New Roman" w:hAnsi="Times New Roman"/>
          <w:sz w:val="24"/>
          <w:szCs w:val="24"/>
        </w:rPr>
        <w:t>“)</w:t>
      </w:r>
    </w:p>
    <w:p w14:paraId="0C589BD2" w14:textId="77777777" w:rsidR="003C617A" w:rsidRPr="003C617A" w:rsidRDefault="003C617A" w:rsidP="003C617A">
      <w:pPr>
        <w:spacing w:after="120" w:line="240" w:lineRule="auto"/>
        <w:jc w:val="both"/>
        <w:rPr>
          <w:rFonts w:ascii="Times New Roman" w:hAnsi="Times New Roman"/>
          <w:sz w:val="24"/>
          <w:szCs w:val="24"/>
        </w:rPr>
      </w:pPr>
      <w:r w:rsidRPr="003C617A">
        <w:rPr>
          <w:rFonts w:ascii="Times New Roman" w:hAnsi="Times New Roman"/>
          <w:sz w:val="24"/>
          <w:szCs w:val="24"/>
        </w:rPr>
        <w:t>a</w:t>
      </w:r>
    </w:p>
    <w:p w14:paraId="3E5E84F5" w14:textId="1B1FD1D3" w:rsidR="003C617A" w:rsidRPr="003C617A" w:rsidRDefault="003C617A" w:rsidP="003C617A">
      <w:pPr>
        <w:tabs>
          <w:tab w:val="left" w:pos="708"/>
          <w:tab w:val="left" w:pos="1416"/>
        </w:tabs>
        <w:spacing w:line="240" w:lineRule="auto"/>
        <w:ind w:left="283" w:hanging="283"/>
        <w:contextualSpacing/>
        <w:jc w:val="both"/>
        <w:rPr>
          <w:rFonts w:ascii="Times New Roman" w:hAnsi="Times New Roman"/>
          <w:b/>
          <w:sz w:val="24"/>
          <w:szCs w:val="24"/>
        </w:rPr>
      </w:pPr>
      <w:r w:rsidRPr="003C617A">
        <w:rPr>
          <w:rFonts w:ascii="Times New Roman" w:hAnsi="Times New Roman"/>
          <w:sz w:val="24"/>
          <w:szCs w:val="24"/>
        </w:rPr>
        <w:t>Název:</w:t>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b/>
          <w:sz w:val="24"/>
          <w:szCs w:val="24"/>
        </w:rPr>
        <w:t>Město Smečno</w:t>
      </w:r>
    </w:p>
    <w:p w14:paraId="4B1F7149" w14:textId="2EC1486C" w:rsidR="003C617A" w:rsidRPr="003C617A" w:rsidRDefault="003C617A" w:rsidP="003C617A">
      <w:pPr>
        <w:spacing w:line="240" w:lineRule="auto"/>
        <w:contextualSpacing/>
        <w:jc w:val="both"/>
        <w:rPr>
          <w:rFonts w:ascii="Times New Roman" w:hAnsi="Times New Roman"/>
          <w:sz w:val="24"/>
          <w:szCs w:val="24"/>
        </w:rPr>
      </w:pPr>
      <w:r w:rsidRPr="003C617A">
        <w:rPr>
          <w:rFonts w:ascii="Times New Roman" w:hAnsi="Times New Roman"/>
          <w:sz w:val="24"/>
          <w:szCs w:val="24"/>
        </w:rPr>
        <w:t xml:space="preserve">Sídlo:  </w:t>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t>nám. T. G. Masaryka č.p. 112</w:t>
      </w:r>
    </w:p>
    <w:p w14:paraId="1049E5E6" w14:textId="480416A0" w:rsidR="003C617A" w:rsidRPr="003C617A" w:rsidRDefault="003C617A" w:rsidP="003C617A">
      <w:pPr>
        <w:spacing w:line="240" w:lineRule="auto"/>
        <w:contextualSpacing/>
        <w:jc w:val="both"/>
        <w:rPr>
          <w:rFonts w:ascii="Times New Roman" w:hAnsi="Times New Roman"/>
          <w:sz w:val="24"/>
          <w:szCs w:val="24"/>
        </w:rPr>
      </w:pPr>
      <w:r w:rsidRPr="003C617A">
        <w:rPr>
          <w:rFonts w:ascii="Times New Roman" w:hAnsi="Times New Roman"/>
          <w:sz w:val="24"/>
          <w:szCs w:val="24"/>
        </w:rPr>
        <w:t>IČO:</w:t>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t>00234893</w:t>
      </w:r>
    </w:p>
    <w:p w14:paraId="7E055D00" w14:textId="5FE4C539" w:rsidR="003C617A" w:rsidRPr="003C617A" w:rsidRDefault="003C617A" w:rsidP="003C617A">
      <w:pPr>
        <w:spacing w:line="240" w:lineRule="auto"/>
        <w:contextualSpacing/>
        <w:jc w:val="both"/>
        <w:rPr>
          <w:rFonts w:ascii="Times New Roman" w:hAnsi="Times New Roman"/>
          <w:sz w:val="24"/>
          <w:szCs w:val="24"/>
        </w:rPr>
      </w:pPr>
      <w:r w:rsidRPr="003C617A">
        <w:rPr>
          <w:rFonts w:ascii="Times New Roman" w:hAnsi="Times New Roman"/>
          <w:sz w:val="24"/>
          <w:szCs w:val="24"/>
        </w:rPr>
        <w:t>Zastoupené:</w:t>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t>Bc. Tomáš Burda, starosta města Smečno</w:t>
      </w:r>
    </w:p>
    <w:p w14:paraId="2ECDCEE6" w14:textId="666F1863" w:rsidR="003C617A" w:rsidRPr="003C617A" w:rsidRDefault="003C617A" w:rsidP="003C617A">
      <w:pPr>
        <w:spacing w:line="240" w:lineRule="auto"/>
        <w:contextualSpacing/>
        <w:jc w:val="both"/>
        <w:rPr>
          <w:rFonts w:ascii="Times New Roman" w:hAnsi="Times New Roman"/>
          <w:sz w:val="24"/>
          <w:szCs w:val="24"/>
        </w:rPr>
      </w:pPr>
      <w:r w:rsidRPr="003C617A">
        <w:rPr>
          <w:rFonts w:ascii="Times New Roman" w:hAnsi="Times New Roman"/>
          <w:sz w:val="24"/>
          <w:szCs w:val="24"/>
        </w:rPr>
        <w:t>Telefon:</w:t>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t>312547856</w:t>
      </w:r>
    </w:p>
    <w:p w14:paraId="288717CF" w14:textId="4F077165" w:rsidR="003C617A" w:rsidRPr="003C617A" w:rsidRDefault="003C617A" w:rsidP="003C617A">
      <w:pPr>
        <w:spacing w:line="240" w:lineRule="auto"/>
        <w:contextualSpacing/>
        <w:jc w:val="both"/>
        <w:rPr>
          <w:rFonts w:ascii="Times New Roman" w:hAnsi="Times New Roman"/>
          <w:sz w:val="24"/>
          <w:szCs w:val="24"/>
        </w:rPr>
      </w:pPr>
      <w:r w:rsidRPr="003C617A">
        <w:rPr>
          <w:rFonts w:ascii="Times New Roman" w:hAnsi="Times New Roman"/>
          <w:sz w:val="24"/>
          <w:szCs w:val="24"/>
        </w:rPr>
        <w:t>E-mail:</w:t>
      </w:r>
      <w:r w:rsidRPr="003C617A">
        <w:rPr>
          <w:rFonts w:ascii="Times New Roman" w:hAnsi="Times New Roman"/>
          <w:sz w:val="24"/>
          <w:szCs w:val="24"/>
        </w:rPr>
        <w:tab/>
      </w:r>
      <w:r w:rsidRPr="003C617A">
        <w:rPr>
          <w:rFonts w:ascii="Times New Roman" w:hAnsi="Times New Roman"/>
          <w:sz w:val="24"/>
          <w:szCs w:val="24"/>
        </w:rPr>
        <w:tab/>
      </w:r>
      <w:r w:rsidRPr="003C617A">
        <w:rPr>
          <w:rFonts w:ascii="Times New Roman" w:hAnsi="Times New Roman"/>
          <w:sz w:val="24"/>
          <w:szCs w:val="24"/>
        </w:rPr>
        <w:tab/>
        <w:t>podatelna@meusmecno.cz</w:t>
      </w:r>
      <w:r w:rsidRPr="003C617A">
        <w:rPr>
          <w:rFonts w:ascii="Times New Roman" w:hAnsi="Times New Roman"/>
          <w:sz w:val="24"/>
          <w:szCs w:val="24"/>
        </w:rPr>
        <w:tab/>
      </w:r>
    </w:p>
    <w:p w14:paraId="61A93A43" w14:textId="6B960AF4" w:rsidR="003C617A" w:rsidRPr="003C617A" w:rsidRDefault="003C617A" w:rsidP="003C617A">
      <w:pPr>
        <w:contextualSpacing/>
        <w:jc w:val="both"/>
        <w:rPr>
          <w:rFonts w:ascii="Times New Roman" w:hAnsi="Times New Roman"/>
          <w:b/>
          <w:sz w:val="24"/>
          <w:szCs w:val="24"/>
        </w:rPr>
      </w:pPr>
      <w:r w:rsidRPr="003C617A">
        <w:rPr>
          <w:rFonts w:ascii="Times New Roman" w:hAnsi="Times New Roman"/>
          <w:b/>
          <w:sz w:val="24"/>
          <w:szCs w:val="24"/>
        </w:rPr>
        <w:t xml:space="preserve">Bankovní účet Města: </w:t>
      </w:r>
      <w:r w:rsidRPr="003C617A">
        <w:rPr>
          <w:rFonts w:ascii="Times New Roman" w:hAnsi="Times New Roman"/>
          <w:b/>
          <w:sz w:val="24"/>
          <w:szCs w:val="24"/>
        </w:rPr>
        <w:tab/>
      </w:r>
      <w:r w:rsidRPr="003C617A">
        <w:rPr>
          <w:rFonts w:ascii="Times New Roman" w:hAnsi="Times New Roman"/>
          <w:sz w:val="24"/>
          <w:szCs w:val="24"/>
        </w:rPr>
        <w:t>388149329, kód banky: 0800 vedený u : Česká spořitelna a.s.</w:t>
      </w:r>
    </w:p>
    <w:p w14:paraId="342D02EB" w14:textId="4385A39F" w:rsidR="003C617A" w:rsidRPr="003C617A" w:rsidRDefault="003C617A" w:rsidP="003C617A">
      <w:pPr>
        <w:spacing w:line="240" w:lineRule="auto"/>
        <w:contextualSpacing/>
        <w:jc w:val="both"/>
        <w:rPr>
          <w:rFonts w:ascii="Times New Roman" w:hAnsi="Times New Roman"/>
          <w:sz w:val="24"/>
          <w:szCs w:val="24"/>
        </w:rPr>
      </w:pPr>
      <w:r w:rsidRPr="003C617A">
        <w:rPr>
          <w:rFonts w:ascii="Times New Roman" w:hAnsi="Times New Roman"/>
          <w:sz w:val="24"/>
          <w:szCs w:val="24"/>
        </w:rPr>
        <w:t>Webové stránky:</w:t>
      </w:r>
      <w:r w:rsidRPr="003C617A">
        <w:rPr>
          <w:rFonts w:ascii="Times New Roman" w:hAnsi="Times New Roman"/>
          <w:sz w:val="24"/>
          <w:szCs w:val="24"/>
        </w:rPr>
        <w:tab/>
      </w:r>
      <w:r w:rsidRPr="003C617A">
        <w:rPr>
          <w:rFonts w:ascii="Times New Roman" w:hAnsi="Times New Roman"/>
          <w:sz w:val="24"/>
          <w:szCs w:val="24"/>
        </w:rPr>
        <w:tab/>
        <w:t>www.smecno.cz</w:t>
      </w:r>
    </w:p>
    <w:p w14:paraId="3DD5BE66" w14:textId="21C2F6A0" w:rsidR="003C617A" w:rsidRPr="003C617A" w:rsidRDefault="003C617A" w:rsidP="003C617A">
      <w:pPr>
        <w:spacing w:line="240" w:lineRule="auto"/>
        <w:jc w:val="both"/>
        <w:rPr>
          <w:rFonts w:ascii="Times New Roman" w:hAnsi="Times New Roman"/>
          <w:sz w:val="24"/>
          <w:szCs w:val="24"/>
        </w:rPr>
      </w:pPr>
      <w:r w:rsidRPr="003C617A">
        <w:rPr>
          <w:rFonts w:ascii="Times New Roman" w:hAnsi="Times New Roman"/>
          <w:sz w:val="24"/>
          <w:szCs w:val="24"/>
        </w:rPr>
        <w:t>Datová schránka:</w:t>
      </w:r>
      <w:r w:rsidRPr="003C617A">
        <w:rPr>
          <w:rFonts w:ascii="Times New Roman" w:hAnsi="Times New Roman"/>
          <w:sz w:val="24"/>
          <w:szCs w:val="24"/>
        </w:rPr>
        <w:tab/>
      </w:r>
      <w:r w:rsidRPr="003C617A">
        <w:rPr>
          <w:rFonts w:ascii="Times New Roman" w:hAnsi="Times New Roman"/>
          <w:sz w:val="24"/>
          <w:szCs w:val="24"/>
        </w:rPr>
        <w:tab/>
        <w:t>xsbbbf6</w:t>
      </w:r>
    </w:p>
    <w:p w14:paraId="4BF61E67" w14:textId="77777777" w:rsidR="003C617A" w:rsidRPr="003C617A" w:rsidRDefault="003C617A" w:rsidP="003C617A">
      <w:pPr>
        <w:spacing w:line="240" w:lineRule="auto"/>
        <w:jc w:val="both"/>
        <w:rPr>
          <w:rFonts w:ascii="Times New Roman" w:hAnsi="Times New Roman"/>
          <w:sz w:val="24"/>
          <w:szCs w:val="24"/>
        </w:rPr>
      </w:pPr>
      <w:r w:rsidRPr="003C617A">
        <w:rPr>
          <w:rFonts w:ascii="Times New Roman" w:hAnsi="Times New Roman"/>
          <w:sz w:val="24"/>
          <w:szCs w:val="24"/>
        </w:rPr>
        <w:t>(dále jen „</w:t>
      </w:r>
      <w:r w:rsidRPr="003C617A">
        <w:rPr>
          <w:rFonts w:ascii="Times New Roman" w:hAnsi="Times New Roman"/>
          <w:b/>
          <w:sz w:val="24"/>
          <w:szCs w:val="24"/>
        </w:rPr>
        <w:t>Město</w:t>
      </w:r>
      <w:r w:rsidRPr="003C617A">
        <w:rPr>
          <w:rFonts w:ascii="Times New Roman" w:hAnsi="Times New Roman"/>
          <w:sz w:val="24"/>
          <w:szCs w:val="24"/>
        </w:rPr>
        <w:t>“)</w:t>
      </w:r>
    </w:p>
    <w:p w14:paraId="3BF93CF8" w14:textId="77777777" w:rsidR="003C617A" w:rsidRPr="003C617A" w:rsidRDefault="003C617A" w:rsidP="003C617A">
      <w:pPr>
        <w:jc w:val="both"/>
        <w:rPr>
          <w:rFonts w:ascii="Times New Roman" w:hAnsi="Times New Roman"/>
          <w:sz w:val="24"/>
          <w:szCs w:val="24"/>
        </w:rPr>
      </w:pPr>
      <w:r w:rsidRPr="003C617A">
        <w:rPr>
          <w:rFonts w:ascii="Times New Roman" w:hAnsi="Times New Roman"/>
          <w:sz w:val="24"/>
          <w:szCs w:val="24"/>
        </w:rPr>
        <w:t>(společně též jako „</w:t>
      </w:r>
      <w:r w:rsidRPr="003C617A">
        <w:rPr>
          <w:rFonts w:ascii="Times New Roman" w:hAnsi="Times New Roman"/>
          <w:b/>
          <w:sz w:val="24"/>
          <w:szCs w:val="24"/>
        </w:rPr>
        <w:t>smluvní strany</w:t>
      </w:r>
      <w:r w:rsidRPr="003C617A">
        <w:rPr>
          <w:rFonts w:ascii="Times New Roman" w:hAnsi="Times New Roman"/>
          <w:sz w:val="24"/>
          <w:szCs w:val="24"/>
        </w:rPr>
        <w:t>“)</w:t>
      </w:r>
      <w:r w:rsidRPr="003C617A">
        <w:rPr>
          <w:rFonts w:ascii="Times New Roman" w:hAnsi="Times New Roman"/>
          <w:sz w:val="24"/>
          <w:szCs w:val="24"/>
        </w:rPr>
        <w:tab/>
      </w:r>
    </w:p>
    <w:p w14:paraId="63A4D0FB" w14:textId="77777777" w:rsidR="003C617A" w:rsidRPr="003C617A" w:rsidRDefault="003C617A" w:rsidP="003C617A">
      <w:pPr>
        <w:spacing w:after="120" w:line="240" w:lineRule="auto"/>
        <w:jc w:val="both"/>
        <w:rPr>
          <w:rFonts w:ascii="Times New Roman" w:hAnsi="Times New Roman"/>
          <w:b/>
          <w:sz w:val="24"/>
          <w:szCs w:val="24"/>
        </w:rPr>
      </w:pPr>
      <w:r w:rsidRPr="003C617A">
        <w:rPr>
          <w:rFonts w:ascii="Times New Roman" w:hAnsi="Times New Roman"/>
          <w:sz w:val="24"/>
          <w:szCs w:val="24"/>
        </w:rPr>
        <w:t>s ohledem na skutečnost, že stavební záměr Žadatele klade takové požadavky na veřejnou dopravní a technickou infrastrukturu, že jej nelze realizovat bez vybudování příslušných nových staveb a zařízení nebo úpravy stávajících staveb a zařízení, uzavírají dle ustanovení § 88 zákona 183/2006 Sb., stavební zákon ve znění pozdějších předpisů, (dále jen „stavební zákon“) a další nutné požadavky Města s ohledem na jeho udržitelný rozvoj další sjednané podmínky v souladu s </w:t>
      </w:r>
      <w:proofErr w:type="spellStart"/>
      <w:r w:rsidRPr="003C617A">
        <w:rPr>
          <w:rFonts w:ascii="Times New Roman" w:hAnsi="Times New Roman"/>
          <w:sz w:val="24"/>
          <w:szCs w:val="24"/>
        </w:rPr>
        <w:t>ust</w:t>
      </w:r>
      <w:proofErr w:type="spellEnd"/>
      <w:r w:rsidRPr="003C617A">
        <w:rPr>
          <w:rFonts w:ascii="Times New Roman" w:hAnsi="Times New Roman"/>
          <w:sz w:val="24"/>
          <w:szCs w:val="24"/>
        </w:rPr>
        <w:t xml:space="preserve">. § 1746 odst. 2 zákona 89/2012 Sb., občanský zákoník, ve znění pozdějších předpisů (dále jen „občanský zákoník“), </w:t>
      </w:r>
      <w:r w:rsidRPr="003C617A">
        <w:rPr>
          <w:rFonts w:ascii="Times New Roman" w:hAnsi="Times New Roman"/>
          <w:b/>
          <w:sz w:val="24"/>
          <w:szCs w:val="24"/>
        </w:rPr>
        <w:t xml:space="preserve">tuto dohodu o poskytnutí investičního příspěvku městu ke stavebnímu záměru žadatele </w:t>
      </w:r>
      <w:r w:rsidRPr="003C617A">
        <w:rPr>
          <w:rFonts w:ascii="Times New Roman" w:hAnsi="Times New Roman"/>
          <w:sz w:val="24"/>
          <w:szCs w:val="24"/>
        </w:rPr>
        <w:t>(dále jen „</w:t>
      </w:r>
      <w:r w:rsidRPr="003C617A">
        <w:rPr>
          <w:rFonts w:ascii="Times New Roman" w:hAnsi="Times New Roman"/>
          <w:b/>
          <w:sz w:val="24"/>
          <w:szCs w:val="24"/>
        </w:rPr>
        <w:t>Smlouva</w:t>
      </w:r>
      <w:r w:rsidRPr="003C617A">
        <w:rPr>
          <w:rFonts w:ascii="Times New Roman" w:hAnsi="Times New Roman"/>
          <w:sz w:val="24"/>
          <w:szCs w:val="24"/>
        </w:rPr>
        <w:t>“):</w:t>
      </w:r>
    </w:p>
    <w:p w14:paraId="44F213AF" w14:textId="77777777" w:rsidR="003C617A" w:rsidRPr="003C617A" w:rsidRDefault="003C617A" w:rsidP="003C617A">
      <w:pPr>
        <w:pStyle w:val="Nadpis1"/>
        <w:numPr>
          <w:ilvl w:val="0"/>
          <w:numId w:val="0"/>
        </w:numPr>
        <w:rPr>
          <w:rFonts w:ascii="Times New Roman" w:hAnsi="Times New Roman" w:cs="Times New Roman"/>
          <w:sz w:val="24"/>
          <w:szCs w:val="24"/>
        </w:rPr>
      </w:pPr>
      <w:r w:rsidRPr="003C617A">
        <w:rPr>
          <w:rFonts w:ascii="Times New Roman" w:hAnsi="Times New Roman" w:cs="Times New Roman"/>
          <w:sz w:val="24"/>
          <w:szCs w:val="24"/>
        </w:rPr>
        <w:t>preambule</w:t>
      </w:r>
    </w:p>
    <w:p w14:paraId="15EA0D00" w14:textId="77777777" w:rsidR="003C617A" w:rsidRPr="003C617A" w:rsidRDefault="003C617A" w:rsidP="003C617A">
      <w:pPr>
        <w:jc w:val="both"/>
        <w:rPr>
          <w:rFonts w:ascii="Times New Roman" w:hAnsi="Times New Roman"/>
          <w:sz w:val="24"/>
          <w:szCs w:val="24"/>
        </w:rPr>
      </w:pPr>
      <w:r w:rsidRPr="003C617A">
        <w:rPr>
          <w:rFonts w:ascii="Times New Roman" w:hAnsi="Times New Roman"/>
          <w:sz w:val="24"/>
          <w:szCs w:val="24"/>
        </w:rPr>
        <w:t>V souladu s </w:t>
      </w:r>
      <w:proofErr w:type="spellStart"/>
      <w:r w:rsidRPr="003C617A">
        <w:rPr>
          <w:rFonts w:ascii="Times New Roman" w:hAnsi="Times New Roman"/>
          <w:sz w:val="24"/>
          <w:szCs w:val="24"/>
        </w:rPr>
        <w:t>ust</w:t>
      </w:r>
      <w:proofErr w:type="spellEnd"/>
      <w:r w:rsidRPr="003C617A">
        <w:rPr>
          <w:rFonts w:ascii="Times New Roman" w:hAnsi="Times New Roman"/>
          <w:sz w:val="24"/>
          <w:szCs w:val="24"/>
        </w:rPr>
        <w:t>. § 2 odst. 2 zák. 128/2000 Sb. o obcích, ve znění pozdějších předpisů Město pečuje o všestranný rozvoj svého území a o potřeby svých občanů; při plnění svých úkolů chrání též veřejný zájem.</w:t>
      </w:r>
    </w:p>
    <w:p w14:paraId="4F01661B" w14:textId="77777777" w:rsidR="003C617A" w:rsidRPr="003C617A" w:rsidRDefault="003C617A" w:rsidP="003C617A">
      <w:pPr>
        <w:jc w:val="both"/>
        <w:rPr>
          <w:rFonts w:ascii="Times New Roman" w:hAnsi="Times New Roman"/>
          <w:sz w:val="24"/>
          <w:szCs w:val="24"/>
        </w:rPr>
      </w:pPr>
      <w:r w:rsidRPr="003C617A">
        <w:rPr>
          <w:rFonts w:ascii="Times New Roman" w:hAnsi="Times New Roman"/>
          <w:sz w:val="24"/>
          <w:szCs w:val="24"/>
        </w:rPr>
        <w:t xml:space="preserve">Cílem Města je zajistit udržitelný rozvoj, mezi jehož hlavní cíle patří zachování zdravého a příznivého životního prostředí dalším generacím. K zajištění těchto cílů byl zpracován a zastupitelstvem Města Smečno schválen strategický plán města Smečno, územní plán Města Smečno a dále projednány a přijaty další strategické a koncepční dokumenty města Smečno. Jedním z úkolů strategického plánu je posílení technické, dopravní a další veřejné infrastruktury města Smečno, a to tak, aby odpovídala počtu obyvatel, kteří mají ve městě žít s ohledem na schválený územní plán. </w:t>
      </w:r>
    </w:p>
    <w:p w14:paraId="03B700FD" w14:textId="77777777" w:rsidR="003C617A" w:rsidRPr="003C617A" w:rsidRDefault="003C617A" w:rsidP="003C617A">
      <w:pPr>
        <w:jc w:val="both"/>
        <w:rPr>
          <w:rFonts w:ascii="Times New Roman" w:hAnsi="Times New Roman"/>
          <w:sz w:val="24"/>
          <w:szCs w:val="24"/>
        </w:rPr>
      </w:pPr>
      <w:r w:rsidRPr="003C617A">
        <w:rPr>
          <w:rFonts w:ascii="Times New Roman" w:hAnsi="Times New Roman"/>
          <w:sz w:val="24"/>
          <w:szCs w:val="24"/>
        </w:rPr>
        <w:lastRenderedPageBreak/>
        <w:t xml:space="preserve">Žadatel je s těmito cíli města zcela ztotožněn a na důkaz jednotnosti postupu Žadatele s Městem ve věcech udržitelného rozvoje města s cílem nabídky nejvyšší možné kvality bydlení ve městě Smečno se zavazuje k naplnění všech podmínek sjednaných v této smlouvě. </w:t>
      </w:r>
    </w:p>
    <w:p w14:paraId="1EADA1F5" w14:textId="77777777" w:rsidR="003C617A" w:rsidRPr="003C617A" w:rsidRDefault="003C617A" w:rsidP="003C617A">
      <w:pPr>
        <w:pStyle w:val="Nadpis1"/>
        <w:rPr>
          <w:rFonts w:ascii="Times New Roman" w:hAnsi="Times New Roman" w:cs="Times New Roman"/>
          <w:caps w:val="0"/>
          <w:sz w:val="24"/>
          <w:szCs w:val="24"/>
        </w:rPr>
      </w:pPr>
      <w:r w:rsidRPr="003C617A">
        <w:rPr>
          <w:rFonts w:ascii="Times New Roman" w:hAnsi="Times New Roman" w:cs="Times New Roman"/>
          <w:sz w:val="24"/>
          <w:szCs w:val="24"/>
        </w:rPr>
        <w:t>Předmět smlouvy</w:t>
      </w:r>
    </w:p>
    <w:p w14:paraId="062B08C0" w14:textId="77777777" w:rsidR="003C617A" w:rsidRPr="003C617A" w:rsidRDefault="003C617A" w:rsidP="003C617A">
      <w:pPr>
        <w:numPr>
          <w:ilvl w:val="0"/>
          <w:numId w:val="3"/>
        </w:numPr>
        <w:spacing w:after="120" w:line="240" w:lineRule="auto"/>
        <w:ind w:left="357" w:hanging="357"/>
        <w:jc w:val="both"/>
        <w:rPr>
          <w:rFonts w:ascii="Times New Roman" w:hAnsi="Times New Roman"/>
          <w:sz w:val="24"/>
          <w:szCs w:val="24"/>
        </w:rPr>
      </w:pPr>
      <w:r w:rsidRPr="003C617A">
        <w:rPr>
          <w:rFonts w:ascii="Times New Roman" w:hAnsi="Times New Roman"/>
          <w:sz w:val="24"/>
          <w:szCs w:val="24"/>
        </w:rPr>
        <w:t>Žadatel je individuálním stavebníkem, tj. nepodnikající fyzickou osobou, která provádí výstavbu pouze za účelem vlastního bydlení nebo bydlení osob blízkých (dále jen „</w:t>
      </w:r>
      <w:r w:rsidRPr="003C617A">
        <w:rPr>
          <w:rFonts w:ascii="Times New Roman" w:hAnsi="Times New Roman"/>
          <w:b/>
          <w:sz w:val="24"/>
          <w:szCs w:val="24"/>
        </w:rPr>
        <w:t>Žadatel</w:t>
      </w:r>
      <w:r w:rsidRPr="003C617A">
        <w:rPr>
          <w:rFonts w:ascii="Times New Roman" w:hAnsi="Times New Roman"/>
          <w:sz w:val="24"/>
          <w:szCs w:val="24"/>
        </w:rPr>
        <w:t>“), proto Město zajištuje sdružování takových finančních prostředků na vybudování příslušných nových staveb a zařízení nebo úpravy stávajících staveb a zařízení a tuto veřejnou infrastrukturu buduje.</w:t>
      </w:r>
    </w:p>
    <w:p w14:paraId="3BFB71EF" w14:textId="5B45978A" w:rsidR="003C617A" w:rsidRPr="003C617A" w:rsidRDefault="003C617A" w:rsidP="003C617A">
      <w:pPr>
        <w:numPr>
          <w:ilvl w:val="0"/>
          <w:numId w:val="3"/>
        </w:numPr>
        <w:spacing w:after="120" w:line="240" w:lineRule="auto"/>
        <w:ind w:left="357" w:hanging="357"/>
        <w:jc w:val="both"/>
        <w:rPr>
          <w:rFonts w:ascii="Times New Roman" w:hAnsi="Times New Roman"/>
          <w:sz w:val="24"/>
          <w:szCs w:val="24"/>
        </w:rPr>
      </w:pPr>
      <w:r w:rsidRPr="003C617A">
        <w:rPr>
          <w:rFonts w:ascii="Times New Roman" w:hAnsi="Times New Roman"/>
          <w:sz w:val="24"/>
          <w:szCs w:val="24"/>
        </w:rPr>
        <w:t xml:space="preserve">Předmětem této Smlouvy je závazek Města zajistit posílení technické, dopravní infrastruktury a další veřejné infrastruktury ve městě </w:t>
      </w:r>
      <w:r w:rsidR="005253DE">
        <w:rPr>
          <w:rFonts w:ascii="Times New Roman" w:hAnsi="Times New Roman"/>
          <w:sz w:val="24"/>
          <w:szCs w:val="24"/>
        </w:rPr>
        <w:t>Smečno</w:t>
      </w:r>
      <w:r w:rsidRPr="003C617A">
        <w:rPr>
          <w:rFonts w:ascii="Times New Roman" w:hAnsi="Times New Roman"/>
          <w:sz w:val="24"/>
          <w:szCs w:val="24"/>
        </w:rPr>
        <w:t xml:space="preserve"> a závazek Žadatele na toto posílení technické, dopravní a další veřejné infrastruktury finančně přispět.</w:t>
      </w:r>
    </w:p>
    <w:p w14:paraId="384EC2E7" w14:textId="33C5D862" w:rsidR="003C617A" w:rsidRPr="003C617A" w:rsidRDefault="003C617A" w:rsidP="003C617A">
      <w:pPr>
        <w:numPr>
          <w:ilvl w:val="0"/>
          <w:numId w:val="3"/>
        </w:numPr>
        <w:spacing w:after="120" w:line="240" w:lineRule="auto"/>
        <w:ind w:left="357" w:hanging="357"/>
        <w:jc w:val="both"/>
        <w:rPr>
          <w:rFonts w:ascii="Times New Roman" w:hAnsi="Times New Roman"/>
          <w:sz w:val="24"/>
          <w:szCs w:val="24"/>
        </w:rPr>
      </w:pPr>
      <w:r w:rsidRPr="003C617A">
        <w:rPr>
          <w:rFonts w:ascii="Times New Roman" w:hAnsi="Times New Roman"/>
          <w:sz w:val="24"/>
          <w:szCs w:val="24"/>
        </w:rPr>
        <w:t xml:space="preserve">Účelem příspěvku je zajistit finanční podíl Žadatele na posílení dopravní, technické a další veřejné infrastruktury města </w:t>
      </w:r>
      <w:r w:rsidR="005253DE">
        <w:rPr>
          <w:rFonts w:ascii="Times New Roman" w:hAnsi="Times New Roman"/>
          <w:sz w:val="24"/>
          <w:szCs w:val="24"/>
        </w:rPr>
        <w:t>Smečno</w:t>
      </w:r>
      <w:r w:rsidRPr="003C617A">
        <w:rPr>
          <w:rFonts w:ascii="Times New Roman" w:hAnsi="Times New Roman"/>
          <w:sz w:val="24"/>
          <w:szCs w:val="24"/>
        </w:rPr>
        <w:t xml:space="preserve">, a to z důvodu, že kterákoli stavba v městě </w:t>
      </w:r>
      <w:r w:rsidR="005253DE">
        <w:rPr>
          <w:rFonts w:ascii="Times New Roman" w:hAnsi="Times New Roman"/>
          <w:sz w:val="24"/>
          <w:szCs w:val="24"/>
        </w:rPr>
        <w:t xml:space="preserve">Smečno </w:t>
      </w:r>
      <w:r w:rsidRPr="003C617A">
        <w:rPr>
          <w:rFonts w:ascii="Times New Roman" w:hAnsi="Times New Roman"/>
          <w:sz w:val="24"/>
          <w:szCs w:val="24"/>
        </w:rPr>
        <w:t>klade takové požadavky na veřejnou dopravní, technickou a další veřejnou infrastrukturu, že jej nelze realizovat bez vybudování příslušných nových staveb a zařízení nebo úpravy stávajících staveb a zařízení dopravní, technické a další veřejné infrastruktury.</w:t>
      </w:r>
    </w:p>
    <w:p w14:paraId="4097F308" w14:textId="77777777" w:rsidR="003C617A" w:rsidRPr="003C617A" w:rsidRDefault="003C617A" w:rsidP="003C617A">
      <w:pPr>
        <w:numPr>
          <w:ilvl w:val="0"/>
          <w:numId w:val="3"/>
        </w:numPr>
        <w:spacing w:after="120" w:line="240" w:lineRule="auto"/>
        <w:ind w:left="357" w:hanging="357"/>
        <w:jc w:val="both"/>
        <w:rPr>
          <w:rFonts w:ascii="Times New Roman" w:hAnsi="Times New Roman"/>
          <w:sz w:val="24"/>
          <w:szCs w:val="24"/>
        </w:rPr>
      </w:pPr>
      <w:r w:rsidRPr="003C617A">
        <w:rPr>
          <w:rFonts w:ascii="Times New Roman" w:hAnsi="Times New Roman"/>
          <w:sz w:val="24"/>
          <w:szCs w:val="24"/>
        </w:rPr>
        <w:t xml:space="preserve">Žadatel připravuje stavební záměr Žadatele spočívající ve výstavbě </w:t>
      </w:r>
      <w:r w:rsidRPr="003C617A">
        <w:rPr>
          <w:rFonts w:ascii="Times New Roman" w:hAnsi="Times New Roman"/>
          <w:b/>
          <w:sz w:val="24"/>
          <w:szCs w:val="24"/>
        </w:rPr>
        <w:t>[</w:t>
      </w:r>
      <w:r w:rsidRPr="003C617A">
        <w:rPr>
          <w:rFonts w:ascii="Times New Roman" w:hAnsi="Times New Roman"/>
          <w:b/>
          <w:sz w:val="24"/>
          <w:szCs w:val="24"/>
          <w:highlight w:val="yellow"/>
          <w:shd w:val="clear" w:color="auto" w:fill="D9D9D9"/>
        </w:rPr>
        <w:t>doplní žadatel</w:t>
      </w:r>
      <w:r w:rsidRPr="003C617A">
        <w:rPr>
          <w:rFonts w:ascii="Times New Roman" w:hAnsi="Times New Roman"/>
          <w:b/>
          <w:sz w:val="24"/>
          <w:szCs w:val="24"/>
        </w:rPr>
        <w:t>]</w:t>
      </w:r>
      <w:r w:rsidRPr="003C617A">
        <w:rPr>
          <w:rFonts w:ascii="Times New Roman" w:hAnsi="Times New Roman"/>
          <w:sz w:val="24"/>
          <w:szCs w:val="24"/>
        </w:rPr>
        <w:t xml:space="preserve"> (dále jen „</w:t>
      </w:r>
      <w:r w:rsidRPr="003C617A">
        <w:rPr>
          <w:rFonts w:ascii="Times New Roman" w:hAnsi="Times New Roman"/>
          <w:b/>
          <w:sz w:val="24"/>
          <w:szCs w:val="24"/>
        </w:rPr>
        <w:t>Stavební záměr žadatele</w:t>
      </w:r>
      <w:r w:rsidRPr="003C617A">
        <w:rPr>
          <w:rFonts w:ascii="Times New Roman" w:hAnsi="Times New Roman"/>
          <w:sz w:val="24"/>
          <w:szCs w:val="24"/>
        </w:rPr>
        <w:t>“).</w:t>
      </w:r>
    </w:p>
    <w:p w14:paraId="20534EF4" w14:textId="77777777" w:rsidR="003C617A" w:rsidRPr="003C617A" w:rsidRDefault="003C617A" w:rsidP="003C617A">
      <w:pPr>
        <w:numPr>
          <w:ilvl w:val="0"/>
          <w:numId w:val="3"/>
        </w:numPr>
        <w:spacing w:after="120" w:line="240" w:lineRule="auto"/>
        <w:ind w:left="357" w:hanging="357"/>
        <w:jc w:val="both"/>
        <w:rPr>
          <w:rFonts w:ascii="Times New Roman" w:hAnsi="Times New Roman"/>
          <w:sz w:val="24"/>
          <w:szCs w:val="24"/>
        </w:rPr>
      </w:pPr>
      <w:r w:rsidRPr="003C617A">
        <w:rPr>
          <w:rFonts w:ascii="Times New Roman" w:hAnsi="Times New Roman"/>
          <w:sz w:val="24"/>
          <w:szCs w:val="24"/>
        </w:rPr>
        <w:t>Stavební záměr žadatele je doložen průvodní zprávou k projektové dokumentaci a základní koordinační situací stavby a tvoří nedílnou součást této dohody.</w:t>
      </w:r>
    </w:p>
    <w:p w14:paraId="3708A056" w14:textId="77777777" w:rsidR="003C617A" w:rsidRPr="003C617A" w:rsidRDefault="003C617A" w:rsidP="003C617A">
      <w:pPr>
        <w:spacing w:after="120" w:line="240" w:lineRule="auto"/>
        <w:ind w:left="357"/>
        <w:jc w:val="both"/>
        <w:rPr>
          <w:rFonts w:ascii="Times New Roman" w:hAnsi="Times New Roman"/>
          <w:sz w:val="24"/>
          <w:szCs w:val="24"/>
        </w:rPr>
      </w:pPr>
    </w:p>
    <w:p w14:paraId="60FBD7D6" w14:textId="77777777" w:rsidR="003C617A" w:rsidRPr="003C617A" w:rsidRDefault="003C617A" w:rsidP="003C617A">
      <w:pPr>
        <w:pStyle w:val="Nadpis1"/>
        <w:rPr>
          <w:rFonts w:ascii="Times New Roman" w:hAnsi="Times New Roman" w:cs="Times New Roman"/>
          <w:caps w:val="0"/>
          <w:sz w:val="24"/>
          <w:szCs w:val="24"/>
        </w:rPr>
      </w:pPr>
      <w:r w:rsidRPr="003C617A">
        <w:rPr>
          <w:rFonts w:ascii="Times New Roman" w:hAnsi="Times New Roman" w:cs="Times New Roman"/>
          <w:sz w:val="24"/>
          <w:szCs w:val="24"/>
        </w:rPr>
        <w:t>Výše a způsob výpočtu finančního příspěvku a jeho úhrada</w:t>
      </w:r>
    </w:p>
    <w:p w14:paraId="3894095B" w14:textId="77777777" w:rsidR="003C617A" w:rsidRPr="003C617A" w:rsidRDefault="003C617A" w:rsidP="003C617A">
      <w:pPr>
        <w:numPr>
          <w:ilvl w:val="0"/>
          <w:numId w:val="1"/>
        </w:numPr>
        <w:spacing w:after="120" w:line="240" w:lineRule="auto"/>
        <w:jc w:val="both"/>
        <w:rPr>
          <w:rFonts w:ascii="Times New Roman" w:hAnsi="Times New Roman"/>
          <w:sz w:val="24"/>
          <w:szCs w:val="24"/>
        </w:rPr>
      </w:pPr>
      <w:r w:rsidRPr="003C617A">
        <w:rPr>
          <w:rFonts w:ascii="Times New Roman" w:hAnsi="Times New Roman"/>
          <w:sz w:val="24"/>
          <w:szCs w:val="24"/>
        </w:rPr>
        <w:t>V souladu se Zásadami pro poskytování příspěvků na technickou, dopravní a další veřejnou infrastrukturu při realizaci bytové a nebytové výstavby na území města Smečno  (dále jen „</w:t>
      </w:r>
      <w:r w:rsidRPr="003C617A">
        <w:rPr>
          <w:rFonts w:ascii="Times New Roman" w:hAnsi="Times New Roman"/>
          <w:b/>
          <w:sz w:val="24"/>
          <w:szCs w:val="24"/>
        </w:rPr>
        <w:t>Zásady</w:t>
      </w:r>
      <w:r w:rsidRPr="003C617A">
        <w:rPr>
          <w:rFonts w:ascii="Times New Roman" w:hAnsi="Times New Roman"/>
          <w:sz w:val="24"/>
          <w:szCs w:val="24"/>
        </w:rPr>
        <w:t>“), které byly schváleny Zastupitelstvem města Smečno dne 9.5.2022 pod číslem unesení 9/2022, a následně usnesením Zastupitelstvem města Smečno dne 5.6.2024 pod číslem unesení 112/2024 činí výše finančního příspěvku v rodinném domě, bytovém domě nebo jiné stavbě, ve výši 50.000,- Kč za každou bytovou jednotku, a v případě objektu s nebytovými prostory je finanční příspěvek stanoven částkou 3.500,- Kč za každý, byť započatý m</w:t>
      </w:r>
      <w:r w:rsidRPr="003C617A">
        <w:rPr>
          <w:rFonts w:ascii="Times New Roman" w:hAnsi="Times New Roman"/>
          <w:sz w:val="24"/>
          <w:szCs w:val="24"/>
          <w:vertAlign w:val="superscript"/>
        </w:rPr>
        <w:t>2</w:t>
      </w:r>
      <w:r w:rsidRPr="003C617A">
        <w:rPr>
          <w:rFonts w:ascii="Times New Roman" w:hAnsi="Times New Roman"/>
          <w:sz w:val="24"/>
          <w:szCs w:val="24"/>
        </w:rPr>
        <w:t xml:space="preserve"> podlahové plochy; finanční příspěvek je vypočítán za každý stavebně oddělený objekt samostatně. V případě kombinace výstavby nemovitosti s bytovými jednotkami a nebytovými prostory je finanční příspěvek vypočítán v kombinaci postupu.</w:t>
      </w:r>
    </w:p>
    <w:p w14:paraId="2237AF05" w14:textId="77777777" w:rsidR="003C617A" w:rsidRPr="003C617A" w:rsidRDefault="003C617A" w:rsidP="003C617A">
      <w:pPr>
        <w:numPr>
          <w:ilvl w:val="0"/>
          <w:numId w:val="1"/>
        </w:numPr>
        <w:spacing w:after="120" w:line="240" w:lineRule="auto"/>
        <w:jc w:val="both"/>
        <w:rPr>
          <w:rFonts w:ascii="Times New Roman" w:hAnsi="Times New Roman"/>
          <w:sz w:val="24"/>
          <w:szCs w:val="24"/>
        </w:rPr>
      </w:pPr>
      <w:r w:rsidRPr="003C617A">
        <w:rPr>
          <w:rFonts w:ascii="Times New Roman" w:hAnsi="Times New Roman"/>
          <w:sz w:val="24"/>
          <w:szCs w:val="24"/>
        </w:rPr>
        <w:t>Výpočet příspěvku podle čl. III. odst. 3 až 9 Zásad.</w:t>
      </w:r>
    </w:p>
    <w:tbl>
      <w:tblPr>
        <w:tblStyle w:val="Mkatabulky"/>
        <w:tblW w:w="6516" w:type="dxa"/>
        <w:jc w:val="center"/>
        <w:tblLayout w:type="fixed"/>
        <w:tblLook w:val="04A0" w:firstRow="1" w:lastRow="0" w:firstColumn="1" w:lastColumn="0" w:noHBand="0" w:noVBand="1"/>
      </w:tblPr>
      <w:tblGrid>
        <w:gridCol w:w="3539"/>
        <w:gridCol w:w="1134"/>
        <w:gridCol w:w="1843"/>
      </w:tblGrid>
      <w:tr w:rsidR="003C617A" w:rsidRPr="003C617A" w14:paraId="3849247C" w14:textId="77777777" w:rsidTr="00732CC8">
        <w:trPr>
          <w:jc w:val="center"/>
        </w:trPr>
        <w:tc>
          <w:tcPr>
            <w:tcW w:w="3539" w:type="dxa"/>
            <w:tcBorders>
              <w:bottom w:val="single" w:sz="4" w:space="0" w:color="auto"/>
            </w:tcBorders>
            <w:noWrap/>
            <w:vAlign w:val="center"/>
          </w:tcPr>
          <w:p w14:paraId="4D4206D1" w14:textId="77777777" w:rsidR="003C617A" w:rsidRPr="003C617A" w:rsidRDefault="003C617A" w:rsidP="007215C1">
            <w:pPr>
              <w:jc w:val="both"/>
              <w:rPr>
                <w:rFonts w:ascii="Times New Roman" w:hAnsi="Times New Roman"/>
                <w:i/>
                <w:sz w:val="24"/>
                <w:szCs w:val="24"/>
              </w:rPr>
            </w:pPr>
          </w:p>
        </w:tc>
        <w:tc>
          <w:tcPr>
            <w:tcW w:w="1134" w:type="dxa"/>
            <w:tcBorders>
              <w:bottom w:val="single" w:sz="4" w:space="0" w:color="auto"/>
            </w:tcBorders>
            <w:noWrap/>
            <w:vAlign w:val="center"/>
          </w:tcPr>
          <w:p w14:paraId="790C5C02" w14:textId="77777777" w:rsidR="003C617A" w:rsidRPr="003C617A" w:rsidRDefault="003C617A" w:rsidP="007215C1">
            <w:pPr>
              <w:jc w:val="center"/>
              <w:rPr>
                <w:rFonts w:ascii="Times New Roman" w:hAnsi="Times New Roman"/>
                <w:i/>
                <w:sz w:val="24"/>
                <w:szCs w:val="24"/>
              </w:rPr>
            </w:pPr>
            <w:r w:rsidRPr="003C617A">
              <w:rPr>
                <w:rFonts w:ascii="Times New Roman" w:hAnsi="Times New Roman"/>
                <w:i/>
                <w:sz w:val="24"/>
                <w:szCs w:val="24"/>
              </w:rPr>
              <w:t>počet</w:t>
            </w:r>
          </w:p>
        </w:tc>
        <w:tc>
          <w:tcPr>
            <w:tcW w:w="1843" w:type="dxa"/>
            <w:noWrap/>
            <w:vAlign w:val="center"/>
          </w:tcPr>
          <w:p w14:paraId="6A32C1FE" w14:textId="77777777" w:rsidR="003C617A" w:rsidRPr="003C617A" w:rsidRDefault="003C617A" w:rsidP="007215C1">
            <w:pPr>
              <w:jc w:val="center"/>
              <w:rPr>
                <w:rFonts w:ascii="Times New Roman" w:hAnsi="Times New Roman"/>
                <w:i/>
                <w:sz w:val="24"/>
                <w:szCs w:val="24"/>
              </w:rPr>
            </w:pPr>
            <w:r w:rsidRPr="003C617A">
              <w:rPr>
                <w:rFonts w:ascii="Times New Roman" w:hAnsi="Times New Roman"/>
                <w:i/>
                <w:sz w:val="24"/>
                <w:szCs w:val="24"/>
              </w:rPr>
              <w:t>Kč</w:t>
            </w:r>
          </w:p>
        </w:tc>
      </w:tr>
      <w:tr w:rsidR="003C617A" w:rsidRPr="003C617A" w14:paraId="46399105" w14:textId="77777777" w:rsidTr="00732CC8">
        <w:trPr>
          <w:jc w:val="center"/>
        </w:trPr>
        <w:tc>
          <w:tcPr>
            <w:tcW w:w="3539" w:type="dxa"/>
            <w:tcBorders>
              <w:bottom w:val="single" w:sz="4" w:space="0" w:color="auto"/>
            </w:tcBorders>
            <w:noWrap/>
            <w:vAlign w:val="center"/>
          </w:tcPr>
          <w:p w14:paraId="69098282" w14:textId="77777777" w:rsidR="003C617A" w:rsidRPr="003C617A" w:rsidRDefault="003C617A" w:rsidP="007215C1">
            <w:pPr>
              <w:jc w:val="both"/>
              <w:rPr>
                <w:rFonts w:ascii="Times New Roman" w:hAnsi="Times New Roman"/>
                <w:sz w:val="24"/>
                <w:szCs w:val="24"/>
              </w:rPr>
            </w:pPr>
            <w:r w:rsidRPr="003C617A">
              <w:rPr>
                <w:rFonts w:ascii="Times New Roman" w:hAnsi="Times New Roman"/>
                <w:sz w:val="24"/>
                <w:szCs w:val="24"/>
              </w:rPr>
              <w:t>Počet bytových jednotek</w:t>
            </w:r>
          </w:p>
        </w:tc>
        <w:tc>
          <w:tcPr>
            <w:tcW w:w="1134" w:type="dxa"/>
            <w:tcBorders>
              <w:bottom w:val="single" w:sz="4" w:space="0" w:color="auto"/>
            </w:tcBorders>
            <w:noWrap/>
            <w:vAlign w:val="center"/>
          </w:tcPr>
          <w:p w14:paraId="2CE0B0C9" w14:textId="77777777" w:rsidR="003C617A" w:rsidRPr="003C617A" w:rsidRDefault="003C617A" w:rsidP="007215C1">
            <w:pPr>
              <w:jc w:val="both"/>
              <w:rPr>
                <w:rFonts w:ascii="Times New Roman" w:hAnsi="Times New Roman"/>
                <w:sz w:val="24"/>
                <w:szCs w:val="24"/>
              </w:rPr>
            </w:pPr>
          </w:p>
        </w:tc>
        <w:tc>
          <w:tcPr>
            <w:tcW w:w="1843" w:type="dxa"/>
            <w:noWrap/>
            <w:vAlign w:val="center"/>
          </w:tcPr>
          <w:p w14:paraId="42EAD6A7" w14:textId="77777777" w:rsidR="003C617A" w:rsidRPr="003C617A" w:rsidRDefault="003C617A" w:rsidP="007215C1">
            <w:pPr>
              <w:jc w:val="both"/>
              <w:rPr>
                <w:rFonts w:ascii="Times New Roman" w:hAnsi="Times New Roman"/>
                <w:sz w:val="24"/>
                <w:szCs w:val="24"/>
              </w:rPr>
            </w:pPr>
          </w:p>
        </w:tc>
      </w:tr>
      <w:tr w:rsidR="003C617A" w:rsidRPr="003C617A" w14:paraId="3C4D9669" w14:textId="77777777" w:rsidTr="00732CC8">
        <w:trPr>
          <w:jc w:val="center"/>
        </w:trPr>
        <w:tc>
          <w:tcPr>
            <w:tcW w:w="3539" w:type="dxa"/>
            <w:tcBorders>
              <w:bottom w:val="single" w:sz="4" w:space="0" w:color="auto"/>
            </w:tcBorders>
            <w:noWrap/>
            <w:vAlign w:val="center"/>
          </w:tcPr>
          <w:p w14:paraId="297D4A2E" w14:textId="77777777" w:rsidR="003C617A" w:rsidRPr="003C617A" w:rsidRDefault="003C617A" w:rsidP="007215C1">
            <w:pPr>
              <w:jc w:val="both"/>
              <w:rPr>
                <w:rFonts w:ascii="Times New Roman" w:hAnsi="Times New Roman"/>
                <w:sz w:val="24"/>
                <w:szCs w:val="24"/>
              </w:rPr>
            </w:pPr>
            <w:r w:rsidRPr="003C617A">
              <w:rPr>
                <w:rFonts w:ascii="Times New Roman" w:hAnsi="Times New Roman"/>
                <w:sz w:val="24"/>
                <w:szCs w:val="24"/>
              </w:rPr>
              <w:t>Metrů čtverečních podlahové plochy</w:t>
            </w:r>
          </w:p>
        </w:tc>
        <w:tc>
          <w:tcPr>
            <w:tcW w:w="1134" w:type="dxa"/>
            <w:tcBorders>
              <w:bottom w:val="single" w:sz="4" w:space="0" w:color="auto"/>
            </w:tcBorders>
            <w:noWrap/>
            <w:vAlign w:val="center"/>
          </w:tcPr>
          <w:p w14:paraId="469386A0" w14:textId="77777777" w:rsidR="003C617A" w:rsidRPr="003C617A" w:rsidRDefault="003C617A" w:rsidP="007215C1">
            <w:pPr>
              <w:jc w:val="both"/>
              <w:rPr>
                <w:rFonts w:ascii="Times New Roman" w:hAnsi="Times New Roman"/>
                <w:sz w:val="24"/>
                <w:szCs w:val="24"/>
              </w:rPr>
            </w:pPr>
          </w:p>
        </w:tc>
        <w:tc>
          <w:tcPr>
            <w:tcW w:w="1843" w:type="dxa"/>
            <w:tcBorders>
              <w:bottom w:val="single" w:sz="4" w:space="0" w:color="auto"/>
            </w:tcBorders>
            <w:noWrap/>
            <w:vAlign w:val="center"/>
          </w:tcPr>
          <w:p w14:paraId="24A07FA5" w14:textId="77777777" w:rsidR="003C617A" w:rsidRPr="003C617A" w:rsidRDefault="003C617A" w:rsidP="007215C1">
            <w:pPr>
              <w:jc w:val="both"/>
              <w:rPr>
                <w:rFonts w:ascii="Times New Roman" w:hAnsi="Times New Roman"/>
                <w:sz w:val="24"/>
                <w:szCs w:val="24"/>
              </w:rPr>
            </w:pPr>
          </w:p>
        </w:tc>
      </w:tr>
      <w:tr w:rsidR="003C617A" w:rsidRPr="003C617A" w14:paraId="6DE59092" w14:textId="77777777" w:rsidTr="00732CC8">
        <w:trPr>
          <w:jc w:val="center"/>
        </w:trPr>
        <w:tc>
          <w:tcPr>
            <w:tcW w:w="3539" w:type="dxa"/>
            <w:tcBorders>
              <w:top w:val="single" w:sz="4" w:space="0" w:color="auto"/>
              <w:left w:val="nil"/>
              <w:bottom w:val="nil"/>
              <w:right w:val="nil"/>
            </w:tcBorders>
            <w:noWrap/>
            <w:vAlign w:val="center"/>
          </w:tcPr>
          <w:p w14:paraId="07902033" w14:textId="77777777" w:rsidR="003C617A" w:rsidRPr="003C617A" w:rsidRDefault="003C617A" w:rsidP="007215C1">
            <w:pPr>
              <w:spacing w:after="120"/>
              <w:jc w:val="both"/>
              <w:rPr>
                <w:rFonts w:ascii="Times New Roman" w:hAnsi="Times New Roman"/>
                <w:sz w:val="24"/>
                <w:szCs w:val="24"/>
              </w:rPr>
            </w:pPr>
          </w:p>
        </w:tc>
        <w:tc>
          <w:tcPr>
            <w:tcW w:w="1134" w:type="dxa"/>
            <w:tcBorders>
              <w:top w:val="single" w:sz="4" w:space="0" w:color="auto"/>
              <w:left w:val="nil"/>
              <w:bottom w:val="nil"/>
              <w:right w:val="single" w:sz="4" w:space="0" w:color="auto"/>
            </w:tcBorders>
            <w:noWrap/>
            <w:vAlign w:val="center"/>
          </w:tcPr>
          <w:p w14:paraId="3F300724" w14:textId="77777777" w:rsidR="003C617A" w:rsidRPr="003C617A" w:rsidRDefault="003C617A" w:rsidP="007215C1">
            <w:pPr>
              <w:jc w:val="both"/>
              <w:rPr>
                <w:rFonts w:ascii="Times New Roman" w:hAnsi="Times New Roman"/>
                <w:b/>
                <w:sz w:val="24"/>
                <w:szCs w:val="24"/>
              </w:rPr>
            </w:pPr>
            <w:r w:rsidRPr="003C617A">
              <w:rPr>
                <w:rFonts w:ascii="Times New Roman" w:hAnsi="Times New Roman"/>
                <w:b/>
                <w:sz w:val="24"/>
                <w:szCs w:val="24"/>
              </w:rPr>
              <w:t>Celkem</w:t>
            </w:r>
          </w:p>
        </w:tc>
        <w:tc>
          <w:tcPr>
            <w:tcW w:w="1843" w:type="dxa"/>
            <w:tcBorders>
              <w:left w:val="single" w:sz="4" w:space="0" w:color="auto"/>
            </w:tcBorders>
            <w:noWrap/>
            <w:vAlign w:val="center"/>
          </w:tcPr>
          <w:p w14:paraId="308EB5EA" w14:textId="77777777" w:rsidR="003C617A" w:rsidRPr="003C617A" w:rsidRDefault="003C617A" w:rsidP="007215C1">
            <w:pPr>
              <w:spacing w:after="120"/>
              <w:jc w:val="both"/>
              <w:rPr>
                <w:rFonts w:ascii="Times New Roman" w:hAnsi="Times New Roman"/>
                <w:sz w:val="24"/>
                <w:szCs w:val="24"/>
              </w:rPr>
            </w:pPr>
          </w:p>
        </w:tc>
      </w:tr>
    </w:tbl>
    <w:p w14:paraId="75BD68F1" w14:textId="77777777" w:rsidR="0036125F" w:rsidRPr="003C617A" w:rsidRDefault="0036125F">
      <w:pPr>
        <w:rPr>
          <w:rFonts w:ascii="Times New Roman" w:hAnsi="Times New Roman"/>
          <w:sz w:val="24"/>
          <w:szCs w:val="24"/>
        </w:rPr>
      </w:pPr>
    </w:p>
    <w:p w14:paraId="2477CB1B" w14:textId="73C0B2E3" w:rsidR="003C617A" w:rsidRPr="003C617A" w:rsidRDefault="003C617A" w:rsidP="003C617A">
      <w:pPr>
        <w:pStyle w:val="Odstavecseseznamem"/>
        <w:numPr>
          <w:ilvl w:val="0"/>
          <w:numId w:val="1"/>
        </w:numPr>
        <w:spacing w:after="120" w:line="240" w:lineRule="auto"/>
        <w:jc w:val="both"/>
        <w:rPr>
          <w:rFonts w:ascii="Times New Roman" w:hAnsi="Times New Roman"/>
          <w:sz w:val="24"/>
          <w:szCs w:val="24"/>
        </w:rPr>
      </w:pPr>
      <w:r w:rsidRPr="003C617A">
        <w:rPr>
          <w:rFonts w:ascii="Times New Roman" w:hAnsi="Times New Roman"/>
          <w:sz w:val="24"/>
          <w:szCs w:val="24"/>
        </w:rPr>
        <w:t xml:space="preserve">Žadatel si je vědom skutečnosti, že jeho Stavební záměr žadatele bude mít dopady na fungování Města a vyvolá v budoucnosti určité náklady. Z tohoto důvodu se žadatel </w:t>
      </w:r>
      <w:r w:rsidRPr="003C617A">
        <w:rPr>
          <w:rFonts w:ascii="Times New Roman" w:hAnsi="Times New Roman"/>
          <w:sz w:val="24"/>
          <w:szCs w:val="24"/>
        </w:rPr>
        <w:lastRenderedPageBreak/>
        <w:t xml:space="preserve">zavazuje, že poskytne Městu </w:t>
      </w:r>
      <w:r w:rsidRPr="003C617A">
        <w:rPr>
          <w:rFonts w:ascii="Times New Roman" w:hAnsi="Times New Roman"/>
          <w:b/>
          <w:sz w:val="24"/>
          <w:szCs w:val="24"/>
        </w:rPr>
        <w:t>do 30 dnů od podpisu této Smlouvy finanční příspěvek</w:t>
      </w:r>
      <w:r w:rsidRPr="003C617A">
        <w:rPr>
          <w:rFonts w:ascii="Times New Roman" w:hAnsi="Times New Roman"/>
          <w:sz w:val="24"/>
          <w:szCs w:val="24"/>
        </w:rPr>
        <w:t xml:space="preserve"> ve výši </w:t>
      </w:r>
      <w:r w:rsidRPr="003C617A">
        <w:rPr>
          <w:rFonts w:ascii="Times New Roman" w:hAnsi="Times New Roman"/>
          <w:b/>
          <w:sz w:val="24"/>
          <w:szCs w:val="24"/>
        </w:rPr>
        <w:t>[</w:t>
      </w:r>
      <w:r w:rsidRPr="003C617A">
        <w:rPr>
          <w:rFonts w:ascii="Times New Roman" w:hAnsi="Times New Roman"/>
          <w:b/>
          <w:sz w:val="24"/>
          <w:szCs w:val="24"/>
          <w:highlight w:val="yellow"/>
          <w:shd w:val="clear" w:color="auto" w:fill="D9D9D9"/>
        </w:rPr>
        <w:t>doplní se</w:t>
      </w:r>
      <w:r w:rsidRPr="003C617A">
        <w:rPr>
          <w:rFonts w:ascii="Times New Roman" w:hAnsi="Times New Roman"/>
          <w:b/>
          <w:sz w:val="24"/>
          <w:szCs w:val="24"/>
        </w:rPr>
        <w:t>]</w:t>
      </w:r>
      <w:r w:rsidRPr="003C617A">
        <w:rPr>
          <w:rFonts w:ascii="Times New Roman" w:eastAsia="Arial" w:hAnsi="Times New Roman"/>
          <w:b/>
          <w:sz w:val="24"/>
          <w:szCs w:val="24"/>
        </w:rPr>
        <w:t>,- </w:t>
      </w:r>
      <w:r w:rsidRPr="003C617A">
        <w:rPr>
          <w:rFonts w:ascii="Times New Roman" w:hAnsi="Times New Roman"/>
          <w:b/>
          <w:sz w:val="24"/>
          <w:szCs w:val="24"/>
        </w:rPr>
        <w:t>Kč</w:t>
      </w:r>
      <w:r w:rsidRPr="003C617A">
        <w:rPr>
          <w:rFonts w:ascii="Times New Roman" w:hAnsi="Times New Roman"/>
          <w:sz w:val="24"/>
          <w:szCs w:val="24"/>
        </w:rPr>
        <w:t xml:space="preserve"> (slovy: </w:t>
      </w:r>
      <w:r w:rsidRPr="003C617A">
        <w:rPr>
          <w:rFonts w:ascii="Times New Roman" w:hAnsi="Times New Roman"/>
          <w:b/>
          <w:sz w:val="24"/>
          <w:szCs w:val="24"/>
        </w:rPr>
        <w:t>[</w:t>
      </w:r>
      <w:r w:rsidRPr="003C617A">
        <w:rPr>
          <w:rFonts w:ascii="Times New Roman" w:hAnsi="Times New Roman"/>
          <w:b/>
          <w:sz w:val="24"/>
          <w:szCs w:val="24"/>
          <w:highlight w:val="yellow"/>
          <w:shd w:val="clear" w:color="auto" w:fill="D9D9D9"/>
        </w:rPr>
        <w:t>doplní se</w:t>
      </w:r>
      <w:r w:rsidRPr="003C617A">
        <w:rPr>
          <w:rFonts w:ascii="Times New Roman" w:hAnsi="Times New Roman"/>
          <w:b/>
          <w:sz w:val="24"/>
          <w:szCs w:val="24"/>
        </w:rPr>
        <w:t>]</w:t>
      </w:r>
      <w:r w:rsidRPr="003C617A">
        <w:rPr>
          <w:rFonts w:ascii="Times New Roman" w:hAnsi="Times New Roman"/>
          <w:i/>
          <w:sz w:val="24"/>
          <w:szCs w:val="24"/>
        </w:rPr>
        <w:t xml:space="preserve"> korun českých</w:t>
      </w:r>
      <w:r w:rsidRPr="003C617A">
        <w:rPr>
          <w:rFonts w:ascii="Times New Roman" w:hAnsi="Times New Roman"/>
          <w:sz w:val="24"/>
          <w:szCs w:val="24"/>
        </w:rPr>
        <w:t>) na bankovní účet Města uvedený v záhlaví této Smlouvy s uvedeným variabilním symbolem RČ Žadatele uvedené v této Smlouvě</w:t>
      </w:r>
    </w:p>
    <w:p w14:paraId="22B77DB0" w14:textId="77777777" w:rsidR="003C617A" w:rsidRPr="003C617A" w:rsidRDefault="003C617A" w:rsidP="003C617A">
      <w:pPr>
        <w:pStyle w:val="Nadpis1"/>
        <w:rPr>
          <w:rFonts w:ascii="Times New Roman" w:hAnsi="Times New Roman" w:cs="Times New Roman"/>
          <w:sz w:val="24"/>
          <w:szCs w:val="24"/>
        </w:rPr>
      </w:pPr>
      <w:r w:rsidRPr="003C617A">
        <w:rPr>
          <w:rFonts w:ascii="Times New Roman" w:hAnsi="Times New Roman" w:cs="Times New Roman"/>
          <w:sz w:val="24"/>
          <w:szCs w:val="24"/>
        </w:rPr>
        <w:t>další ujednání</w:t>
      </w:r>
    </w:p>
    <w:p w14:paraId="745D8939" w14:textId="77777777" w:rsidR="003C617A" w:rsidRPr="003C617A" w:rsidRDefault="003C617A" w:rsidP="005253DE">
      <w:pPr>
        <w:pStyle w:val="Barevnseznamzvraznn11"/>
        <w:numPr>
          <w:ilvl w:val="0"/>
          <w:numId w:val="4"/>
        </w:numPr>
        <w:spacing w:after="120"/>
        <w:jc w:val="both"/>
      </w:pPr>
      <w:r w:rsidRPr="003C617A">
        <w:t>Finanční příspěvek</w:t>
      </w:r>
      <w:r w:rsidRPr="003C617A">
        <w:rPr>
          <w:lang w:val="cs-CZ"/>
        </w:rPr>
        <w:t xml:space="preserve"> podle této Smlouvy</w:t>
      </w:r>
      <w:r w:rsidRPr="003C617A">
        <w:t xml:space="preserve"> je příjmem Fondu infrastruktury města</w:t>
      </w:r>
      <w:r w:rsidRPr="003C617A">
        <w:rPr>
          <w:lang w:val="cs-CZ"/>
        </w:rPr>
        <w:t xml:space="preserve"> Smečno</w:t>
      </w:r>
      <w:r w:rsidRPr="003C617A">
        <w:t xml:space="preserve">, který byl zřízen Zastupitelstvem města Smečno za účelem vytváření peněžních zdrojů pro financování investic ve Městě, především v oblasti veřejné infrastruktury. </w:t>
      </w:r>
    </w:p>
    <w:p w14:paraId="43664A11" w14:textId="331F34CA" w:rsidR="003C617A" w:rsidRPr="003C617A" w:rsidRDefault="003C617A" w:rsidP="005253DE">
      <w:pPr>
        <w:pStyle w:val="Odstavecseseznamem"/>
        <w:numPr>
          <w:ilvl w:val="0"/>
          <w:numId w:val="4"/>
        </w:numPr>
        <w:jc w:val="both"/>
        <w:rPr>
          <w:rFonts w:ascii="Times New Roman" w:hAnsi="Times New Roman"/>
          <w:sz w:val="24"/>
          <w:szCs w:val="24"/>
        </w:rPr>
      </w:pPr>
      <w:r w:rsidRPr="003C617A">
        <w:rPr>
          <w:rFonts w:ascii="Times New Roman" w:hAnsi="Times New Roman"/>
          <w:sz w:val="24"/>
          <w:szCs w:val="24"/>
        </w:rPr>
        <w:t xml:space="preserve">Umožnění výstavby Stavebního záměru žadatele Město nepodmiňuje úhradou dalších finančních prostředků nebo jiným plněním než finančního příspěvku podle článku II., s výslovnou výjimkou správních poplatků vybíraných na podkladě zákona, místních poplatků (například zábor veřejného prostranství apod.), vyměřených dle obecně platných místních vyhlášek nebo úhrady za zřízení služebnosti/věcného břemene podle platného ceníku schváleného Městem. </w:t>
      </w:r>
    </w:p>
    <w:p w14:paraId="4634397B" w14:textId="77777777" w:rsidR="003C617A" w:rsidRPr="003C617A" w:rsidRDefault="003C617A" w:rsidP="005253DE">
      <w:pPr>
        <w:pStyle w:val="Odstavecseseznamem"/>
        <w:ind w:left="360"/>
        <w:jc w:val="both"/>
        <w:rPr>
          <w:rFonts w:ascii="Times New Roman" w:hAnsi="Times New Roman"/>
          <w:sz w:val="24"/>
          <w:szCs w:val="24"/>
        </w:rPr>
      </w:pPr>
    </w:p>
    <w:p w14:paraId="5C8DEC36" w14:textId="77777777" w:rsidR="003C617A" w:rsidRPr="003C617A" w:rsidRDefault="003C617A" w:rsidP="003C617A">
      <w:pPr>
        <w:pStyle w:val="Odstavecseseznamem"/>
        <w:numPr>
          <w:ilvl w:val="0"/>
          <w:numId w:val="4"/>
        </w:numPr>
        <w:rPr>
          <w:rFonts w:ascii="Times New Roman" w:hAnsi="Times New Roman"/>
          <w:sz w:val="24"/>
          <w:szCs w:val="24"/>
        </w:rPr>
      </w:pPr>
      <w:r w:rsidRPr="003C617A">
        <w:rPr>
          <w:rFonts w:ascii="Times New Roman" w:hAnsi="Times New Roman"/>
          <w:sz w:val="24"/>
          <w:szCs w:val="24"/>
        </w:rPr>
        <w:t xml:space="preserve">Město umožní připojení Žadatele na technickou infrastrukturu města Smečno vodovod veřejné služby, splaškovou kanalizaci veřejné služby a přístup na pozemní komunikaci určené k provozu motorových vozidel, </w:t>
      </w:r>
    </w:p>
    <w:p w14:paraId="4BABCD3A" w14:textId="77777777" w:rsidR="003C617A" w:rsidRPr="003C617A" w:rsidRDefault="003C617A" w:rsidP="003C617A">
      <w:pPr>
        <w:pStyle w:val="Odstavecseseznamem"/>
        <w:rPr>
          <w:rFonts w:ascii="Times New Roman" w:hAnsi="Times New Roman"/>
          <w:sz w:val="24"/>
          <w:szCs w:val="24"/>
        </w:rPr>
      </w:pPr>
    </w:p>
    <w:p w14:paraId="18ECFC58" w14:textId="77777777" w:rsidR="003C617A" w:rsidRPr="003C617A" w:rsidRDefault="003C617A" w:rsidP="003C617A">
      <w:pPr>
        <w:pStyle w:val="Odstavecseseznamem"/>
        <w:ind w:left="360"/>
        <w:rPr>
          <w:rFonts w:ascii="Times New Roman" w:hAnsi="Times New Roman"/>
          <w:sz w:val="24"/>
          <w:szCs w:val="24"/>
        </w:rPr>
      </w:pPr>
    </w:p>
    <w:p w14:paraId="56998061" w14:textId="77777777" w:rsidR="003C617A" w:rsidRPr="003C617A" w:rsidRDefault="003C617A" w:rsidP="005253DE">
      <w:pPr>
        <w:pStyle w:val="Odstavecseseznamem"/>
        <w:numPr>
          <w:ilvl w:val="0"/>
          <w:numId w:val="4"/>
        </w:numPr>
        <w:jc w:val="both"/>
        <w:rPr>
          <w:rFonts w:ascii="Times New Roman" w:hAnsi="Times New Roman"/>
          <w:sz w:val="24"/>
          <w:szCs w:val="24"/>
        </w:rPr>
      </w:pPr>
      <w:r w:rsidRPr="003C617A">
        <w:rPr>
          <w:rFonts w:ascii="Times New Roman" w:hAnsi="Times New Roman"/>
          <w:sz w:val="24"/>
          <w:szCs w:val="24"/>
        </w:rPr>
        <w:t xml:space="preserve">V případě, že Stavební záměr žadatele nebude realizován po dobu platnosti územního rozhodnutí/stavebního rozhodnutí nebo jiného jim na roveň postaveného povolení ke stavbě Stavebního záměru žadatele, tak se Město zavazuje na výzvu Žadatele s doložením potvrzení o zániku možnosti stavby Stavebního záměru žadatele, zavazuje do 60 ode dne podání žádosti příspěvek Žadatele uvedený v či. II. odst. 5 této Smlouvy, vrátit na bankovní účet, který Žadatel uvedl v žádosti o vrácení příspěvku. </w:t>
      </w:r>
    </w:p>
    <w:p w14:paraId="59DEDCDB" w14:textId="77777777" w:rsidR="003C617A" w:rsidRPr="003C617A" w:rsidRDefault="003C617A" w:rsidP="005253DE">
      <w:pPr>
        <w:pStyle w:val="Odstavecseseznamem"/>
        <w:ind w:left="360"/>
        <w:jc w:val="both"/>
        <w:rPr>
          <w:rFonts w:ascii="Times New Roman" w:hAnsi="Times New Roman"/>
          <w:sz w:val="24"/>
          <w:szCs w:val="24"/>
        </w:rPr>
      </w:pPr>
    </w:p>
    <w:p w14:paraId="55CBB2AC" w14:textId="77777777" w:rsidR="003C617A" w:rsidRPr="003C617A" w:rsidRDefault="003C617A" w:rsidP="005253DE">
      <w:pPr>
        <w:pStyle w:val="Odstavecseseznamem"/>
        <w:numPr>
          <w:ilvl w:val="0"/>
          <w:numId w:val="4"/>
        </w:numPr>
        <w:jc w:val="both"/>
        <w:rPr>
          <w:rFonts w:ascii="Times New Roman" w:hAnsi="Times New Roman"/>
          <w:sz w:val="24"/>
          <w:szCs w:val="24"/>
        </w:rPr>
      </w:pPr>
      <w:r w:rsidRPr="003C617A">
        <w:rPr>
          <w:rFonts w:ascii="Times New Roman" w:hAnsi="Times New Roman"/>
          <w:sz w:val="24"/>
          <w:szCs w:val="24"/>
        </w:rPr>
        <w:t>Žadatel se zavazuje, že zároveň umožní třetí straně určené nebo odsouhlasené Městem, v rámci Smlouvy s Městem, vybudovat stavbu optické telekomunikační sítě (optická infrastruktura) přípravou k napojení Stavebního záměru žadatele k této telekomunikační síti, přičemž náklady s budováním této sítě spojené nese tato třetí strana.</w:t>
      </w:r>
    </w:p>
    <w:p w14:paraId="029246A8" w14:textId="77777777" w:rsidR="003C617A" w:rsidRPr="003C617A" w:rsidRDefault="003C617A" w:rsidP="005253DE">
      <w:pPr>
        <w:pStyle w:val="Odstavecseseznamem"/>
        <w:jc w:val="both"/>
        <w:rPr>
          <w:rFonts w:ascii="Times New Roman" w:hAnsi="Times New Roman"/>
          <w:sz w:val="24"/>
          <w:szCs w:val="24"/>
        </w:rPr>
      </w:pPr>
    </w:p>
    <w:p w14:paraId="40AD4A29" w14:textId="77777777" w:rsidR="003C617A" w:rsidRPr="003C617A" w:rsidRDefault="003C617A" w:rsidP="005253DE">
      <w:pPr>
        <w:pStyle w:val="Odstavecseseznamem"/>
        <w:numPr>
          <w:ilvl w:val="0"/>
          <w:numId w:val="4"/>
        </w:numPr>
        <w:jc w:val="both"/>
        <w:rPr>
          <w:rFonts w:ascii="Times New Roman" w:hAnsi="Times New Roman"/>
          <w:sz w:val="24"/>
          <w:szCs w:val="24"/>
        </w:rPr>
      </w:pPr>
      <w:r w:rsidRPr="003C617A">
        <w:rPr>
          <w:rFonts w:ascii="Times New Roman" w:hAnsi="Times New Roman"/>
          <w:sz w:val="24"/>
          <w:szCs w:val="24"/>
        </w:rPr>
        <w:t xml:space="preserve">Město se zavazuje poskytovat Žadateli v rámci Stavebního záměru žadatele nezbytnou součinnost, a to zejména v rámci procesu vydání Územního rozhodnutí pro Stavební záměr žadatele. </w:t>
      </w:r>
    </w:p>
    <w:p w14:paraId="5302EA67" w14:textId="77777777" w:rsidR="003C617A" w:rsidRPr="003C617A" w:rsidRDefault="003C617A" w:rsidP="003C617A">
      <w:pPr>
        <w:pStyle w:val="Odstavecseseznamem"/>
        <w:ind w:left="360"/>
        <w:rPr>
          <w:rFonts w:ascii="Times New Roman" w:hAnsi="Times New Roman"/>
          <w:sz w:val="24"/>
          <w:szCs w:val="24"/>
        </w:rPr>
      </w:pPr>
    </w:p>
    <w:p w14:paraId="31E7444A" w14:textId="77777777" w:rsidR="003C617A" w:rsidRPr="003C617A" w:rsidRDefault="003C617A" w:rsidP="003C617A">
      <w:pPr>
        <w:pStyle w:val="Nadpis1"/>
        <w:rPr>
          <w:rFonts w:ascii="Times New Roman" w:hAnsi="Times New Roman" w:cs="Times New Roman"/>
          <w:sz w:val="24"/>
          <w:szCs w:val="24"/>
        </w:rPr>
      </w:pPr>
      <w:r w:rsidRPr="003C617A">
        <w:rPr>
          <w:rFonts w:ascii="Times New Roman" w:hAnsi="Times New Roman" w:cs="Times New Roman"/>
          <w:sz w:val="24"/>
          <w:szCs w:val="24"/>
        </w:rPr>
        <w:t>ZÁVĚREČNÁ ujednání</w:t>
      </w:r>
    </w:p>
    <w:p w14:paraId="1033A0AE" w14:textId="77777777" w:rsidR="003C617A" w:rsidRPr="003C617A" w:rsidRDefault="003C617A" w:rsidP="003C617A">
      <w:pPr>
        <w:numPr>
          <w:ilvl w:val="0"/>
          <w:numId w:val="5"/>
        </w:numPr>
        <w:spacing w:after="120" w:line="240" w:lineRule="auto"/>
        <w:ind w:left="357" w:hanging="357"/>
        <w:jc w:val="both"/>
        <w:rPr>
          <w:rFonts w:ascii="Times New Roman" w:hAnsi="Times New Roman"/>
          <w:sz w:val="24"/>
          <w:szCs w:val="24"/>
        </w:rPr>
      </w:pPr>
      <w:r w:rsidRPr="003C617A">
        <w:rPr>
          <w:rFonts w:ascii="Times New Roman" w:hAnsi="Times New Roman"/>
          <w:sz w:val="24"/>
          <w:szCs w:val="24"/>
        </w:rPr>
        <w:t xml:space="preserve">Práva a povinnosti z této Smlouvy vyplývající a ve Smlouvě neupravené se řídí příslušnými ustanoveními občanského zákoníku a s obsahem této Smlouvy souvisejících předpisů. </w:t>
      </w:r>
    </w:p>
    <w:p w14:paraId="27A7E5DD" w14:textId="77777777" w:rsidR="003C617A" w:rsidRPr="003C617A" w:rsidRDefault="003C617A" w:rsidP="003C617A">
      <w:pPr>
        <w:numPr>
          <w:ilvl w:val="0"/>
          <w:numId w:val="5"/>
        </w:numPr>
        <w:spacing w:after="120" w:line="240" w:lineRule="auto"/>
        <w:ind w:left="357" w:hanging="357"/>
        <w:jc w:val="both"/>
        <w:rPr>
          <w:rFonts w:ascii="Times New Roman" w:hAnsi="Times New Roman"/>
          <w:sz w:val="24"/>
          <w:szCs w:val="24"/>
        </w:rPr>
      </w:pPr>
      <w:r w:rsidRPr="003C617A">
        <w:rPr>
          <w:rFonts w:ascii="Times New Roman" w:hAnsi="Times New Roman"/>
          <w:sz w:val="24"/>
          <w:szCs w:val="24"/>
        </w:rPr>
        <w:t>Smluvní strany sjednávají, že pokud by bylo jedno z výše uvedených ustanovení zcela nebo zčásti právně neúčinné, zůstává tím nedotčena právní účinnost ostatních ustanovení. Totéž platí i pro případ smluvní mezery.</w:t>
      </w:r>
    </w:p>
    <w:p w14:paraId="6F2A2108" w14:textId="77777777" w:rsidR="003C617A" w:rsidRPr="003C617A" w:rsidRDefault="003C617A" w:rsidP="003C617A">
      <w:pPr>
        <w:numPr>
          <w:ilvl w:val="0"/>
          <w:numId w:val="5"/>
        </w:numPr>
        <w:spacing w:after="120" w:line="240" w:lineRule="auto"/>
        <w:ind w:left="357" w:hanging="357"/>
        <w:jc w:val="both"/>
        <w:rPr>
          <w:rFonts w:ascii="Times New Roman" w:hAnsi="Times New Roman"/>
          <w:sz w:val="24"/>
          <w:szCs w:val="24"/>
        </w:rPr>
      </w:pPr>
      <w:r w:rsidRPr="003C617A">
        <w:rPr>
          <w:rFonts w:ascii="Times New Roman" w:hAnsi="Times New Roman"/>
          <w:sz w:val="24"/>
          <w:szCs w:val="24"/>
        </w:rPr>
        <w:lastRenderedPageBreak/>
        <w:t>Smluvní strany se dohodly na prodloužení promlčecí lhůty z této Smlouvy na dobu deseti let.</w:t>
      </w:r>
    </w:p>
    <w:p w14:paraId="3E421044" w14:textId="77777777" w:rsidR="003C617A" w:rsidRPr="003C617A" w:rsidRDefault="003C617A" w:rsidP="003C617A">
      <w:pPr>
        <w:numPr>
          <w:ilvl w:val="0"/>
          <w:numId w:val="5"/>
        </w:numPr>
        <w:spacing w:after="120" w:line="240" w:lineRule="auto"/>
        <w:ind w:left="357" w:hanging="357"/>
        <w:jc w:val="both"/>
        <w:rPr>
          <w:rFonts w:ascii="Times New Roman" w:hAnsi="Times New Roman"/>
          <w:sz w:val="24"/>
          <w:szCs w:val="24"/>
        </w:rPr>
      </w:pPr>
      <w:r w:rsidRPr="003C617A">
        <w:rPr>
          <w:rFonts w:ascii="Times New Roman" w:hAnsi="Times New Roman"/>
          <w:sz w:val="24"/>
          <w:szCs w:val="24"/>
        </w:rPr>
        <w:t xml:space="preserve">Jestliže kterákoliv ze smluvních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 </w:t>
      </w:r>
    </w:p>
    <w:p w14:paraId="0776CAF6" w14:textId="300B0970" w:rsidR="003C617A" w:rsidRPr="003C617A" w:rsidRDefault="003C617A" w:rsidP="003C617A">
      <w:pPr>
        <w:numPr>
          <w:ilvl w:val="0"/>
          <w:numId w:val="5"/>
        </w:numPr>
        <w:spacing w:after="120" w:line="240" w:lineRule="auto"/>
        <w:ind w:left="357" w:hanging="357"/>
        <w:jc w:val="both"/>
        <w:rPr>
          <w:rFonts w:ascii="Times New Roman" w:hAnsi="Times New Roman"/>
          <w:sz w:val="24"/>
          <w:szCs w:val="24"/>
        </w:rPr>
      </w:pPr>
      <w:r w:rsidRPr="003C617A">
        <w:rPr>
          <w:rFonts w:ascii="Times New Roman" w:hAnsi="Times New Roman"/>
          <w:sz w:val="24"/>
          <w:szCs w:val="24"/>
        </w:rPr>
        <w:t xml:space="preserve">Tuto Smlouvu je možné měnit pouze písemnou dohodou smluvních stran ve formě vzestupně číslovaných dodatků této Smlouvy, podepsaných oprávněnými zástupci smluvních stran. Žádné úkony či jednání ze strany jedné smluvní strany nelze považovat za příslib uzavření Smlouvy nebo dodatku k této Smlouvě. V souladu s ustanovením § 1740 odstavce 3 občanského zákoníku smluvní strany nepřipouští přijetí návrhu na uzavření Smlouvy s dodatkem nebo odchylkou, čímž druhá smluvní strana podpisem Smlouvy souhlasí. Smluvní strany se dále dohodly, že možnost zhojení nedostatku písemné formy právního jednání se vylučuje, a že neplatnost právního jednání, pro nějž si smluvní strany sjednaly písemnou formu, lze namítnout kdykoliv, tedy že mezi smluvními stranami neplatí ustanovení § 582 odstavce 1 první věta a odstavce 2 občanského zákoníku. Současně je zde platná podmínka, že Smlouvu a dodatky Smlouvy musí odsouhlasit orgán města </w:t>
      </w:r>
      <w:r w:rsidR="005253DE">
        <w:rPr>
          <w:rFonts w:ascii="Times New Roman" w:hAnsi="Times New Roman"/>
          <w:sz w:val="24"/>
          <w:szCs w:val="24"/>
        </w:rPr>
        <w:t>Smečno</w:t>
      </w:r>
      <w:r w:rsidRPr="003C617A">
        <w:rPr>
          <w:rFonts w:ascii="Times New Roman" w:hAnsi="Times New Roman"/>
          <w:sz w:val="24"/>
          <w:szCs w:val="24"/>
        </w:rPr>
        <w:t>, který schválil tuto Smlouvu, jinak je takové ujednání (Smlouva či dodatek) podle zákona o obcích, absolutně neplatné.</w:t>
      </w:r>
    </w:p>
    <w:p w14:paraId="7354F311" w14:textId="77777777" w:rsidR="003C617A" w:rsidRPr="003C617A" w:rsidRDefault="003C617A" w:rsidP="003C617A">
      <w:pPr>
        <w:numPr>
          <w:ilvl w:val="0"/>
          <w:numId w:val="5"/>
        </w:numPr>
        <w:spacing w:after="120" w:line="240" w:lineRule="auto"/>
        <w:ind w:left="357" w:hanging="357"/>
        <w:jc w:val="both"/>
        <w:rPr>
          <w:rFonts w:ascii="Times New Roman" w:hAnsi="Times New Roman"/>
          <w:sz w:val="24"/>
          <w:szCs w:val="24"/>
        </w:rPr>
      </w:pPr>
      <w:r w:rsidRPr="003C617A">
        <w:rPr>
          <w:rFonts w:ascii="Times New Roman" w:hAnsi="Times New Roman"/>
          <w:sz w:val="24"/>
          <w:szCs w:val="24"/>
        </w:rPr>
        <w:t>S ohledem na zákon 253/2008 Sb., o některých opatřeních proti legalizaci výnosů z trestné činnosti a financování terorismu, veškeré převody peněžních prostředků dle této Smlouvy budou probíhat bezhotovostně. Ve výjimečných případech může objednatel přijmout hotovostní platbu ve výši, která nebude dosahovat částky, kterou je podle zákona povinnost převést bezhotovostně.</w:t>
      </w:r>
    </w:p>
    <w:p w14:paraId="1CFDB9C1" w14:textId="77777777" w:rsidR="003C617A" w:rsidRPr="003C617A" w:rsidRDefault="003C617A" w:rsidP="003C617A">
      <w:pPr>
        <w:numPr>
          <w:ilvl w:val="0"/>
          <w:numId w:val="5"/>
        </w:numPr>
        <w:spacing w:after="120" w:line="240" w:lineRule="auto"/>
        <w:ind w:left="357" w:hanging="357"/>
        <w:jc w:val="both"/>
        <w:rPr>
          <w:rFonts w:ascii="Times New Roman" w:hAnsi="Times New Roman"/>
          <w:sz w:val="24"/>
          <w:szCs w:val="24"/>
        </w:rPr>
      </w:pPr>
      <w:r w:rsidRPr="003C617A">
        <w:rPr>
          <w:rFonts w:ascii="Times New Roman" w:hAnsi="Times New Roman"/>
          <w:sz w:val="24"/>
          <w:szCs w:val="24"/>
        </w:rPr>
        <w:t>Žadatel výslovně prohlašuje, že souhlasí s odesíláním a přijímáním finančních transakcí vyplývajících z této Smlouvy na/z transparentní/ho účet/tu města Úvaly a je seznámen, že bankovní ústav může na takovém účtu nejméně tyto informace: - zaúčtovaná částka a měna, datum připsání platby na účet, - popis platby, - název a číslo účtu plátce, - zpráva pro příjemce, - variabilní, - konstantní, - specifický symbol, a i další text byl-li plátcem uveden jakož i text uvedený smluvní stranou k identifikaci platby směrem k veřejnosti.</w:t>
      </w:r>
    </w:p>
    <w:p w14:paraId="4CCBEE37" w14:textId="77777777" w:rsidR="003C617A" w:rsidRPr="003C617A" w:rsidRDefault="003C617A" w:rsidP="003C617A">
      <w:pPr>
        <w:numPr>
          <w:ilvl w:val="0"/>
          <w:numId w:val="5"/>
        </w:numPr>
        <w:spacing w:after="120" w:line="240" w:lineRule="auto"/>
        <w:ind w:left="357" w:hanging="357"/>
        <w:jc w:val="both"/>
        <w:rPr>
          <w:rFonts w:ascii="Times New Roman" w:hAnsi="Times New Roman"/>
          <w:sz w:val="24"/>
          <w:szCs w:val="24"/>
        </w:rPr>
      </w:pPr>
      <w:r w:rsidRPr="003C617A">
        <w:rPr>
          <w:rFonts w:ascii="Times New Roman" w:hAnsi="Times New Roman"/>
          <w:sz w:val="24"/>
          <w:szCs w:val="24"/>
        </w:rPr>
        <w:t>Žadatel prohlašuje, že bere na vědomí, že Město shromažďuje osobní údaje druhé smluvní strany v rozsahu uvedeném touto Smlouvou včetně všech případných dodatků Smlouvy, zejména jména a příjmení osob, které Smlouvu podepisují za smluvní strany, jména a příjmení osob uvedených jako kontakty, včetně případných poskytnutých či uvedených e-mailů a telefonních čísel, v souladu s Nařízením Evropského parlamentu a Rady č. 2016/679, obecné nařízení o ochraně osobních údajů (GDPR) a zákonem č. 110/2019 Sb., o zpracování osobních údajů, a to za účelem realizace této Smlouvy. Osobní údaje shromážděné v souvislosti s touto Smlouvou nebudou jiným způsobem smluvními stranami využívány, ledaže tak výslovně vyplývá z právních předpisů platných v České republice nebo byl výslovně poskytnut souhlas subjektem osobních údajů.</w:t>
      </w:r>
    </w:p>
    <w:p w14:paraId="467E8A4C" w14:textId="77777777" w:rsidR="003C617A" w:rsidRPr="003C617A" w:rsidRDefault="003C617A" w:rsidP="003C617A">
      <w:pPr>
        <w:numPr>
          <w:ilvl w:val="0"/>
          <w:numId w:val="5"/>
        </w:numPr>
        <w:spacing w:after="120" w:line="240" w:lineRule="auto"/>
        <w:ind w:left="357" w:hanging="357"/>
        <w:jc w:val="both"/>
        <w:rPr>
          <w:rFonts w:ascii="Times New Roman" w:hAnsi="Times New Roman"/>
          <w:sz w:val="24"/>
          <w:szCs w:val="24"/>
        </w:rPr>
      </w:pPr>
      <w:r w:rsidRPr="003C617A">
        <w:rPr>
          <w:rFonts w:ascii="Times New Roman" w:hAnsi="Times New Roman"/>
          <w:sz w:val="24"/>
          <w:szCs w:val="24"/>
        </w:rPr>
        <w:t xml:space="preserve">Smluvní strany prohlašují, že skutečnosti uvedené v této smlouvě nepovažují za obchodní tajemství ve smyslu § 504 občanského zákoníku, tímto výslovně souhlasí se zveřejněním veškerých náležitostí a podmínek této Smlouvy a/nebo souvisejících dokumentů a informací, včetně zveřejnění této Smlouvy jako celku, v rámci informací zpřístupňovaných </w:t>
      </w:r>
      <w:r w:rsidRPr="003C617A">
        <w:rPr>
          <w:rFonts w:ascii="Times New Roman" w:hAnsi="Times New Roman"/>
          <w:sz w:val="24"/>
          <w:szCs w:val="24"/>
        </w:rPr>
        <w:lastRenderedPageBreak/>
        <w:t xml:space="preserve">veřejnosti bez stanovení jakýchkoli dalších podmínek, a to i prostřednictvím dálkového přístupu, zejména na webových stránkách Města. </w:t>
      </w:r>
    </w:p>
    <w:p w14:paraId="7F8C6909" w14:textId="77777777" w:rsidR="003C617A" w:rsidRPr="003C617A" w:rsidRDefault="003C617A" w:rsidP="003C617A">
      <w:pPr>
        <w:pStyle w:val="Odstavecseseznamem"/>
        <w:numPr>
          <w:ilvl w:val="0"/>
          <w:numId w:val="5"/>
        </w:numPr>
        <w:rPr>
          <w:rFonts w:ascii="Times New Roman" w:hAnsi="Times New Roman"/>
          <w:sz w:val="24"/>
          <w:szCs w:val="24"/>
        </w:rPr>
      </w:pPr>
      <w:r w:rsidRPr="003C617A">
        <w:rPr>
          <w:rFonts w:ascii="Times New Roman" w:hAnsi="Times New Roman"/>
          <w:sz w:val="24"/>
          <w:szCs w:val="24"/>
        </w:rPr>
        <w:t>Smluvní strany sjednávají, že vylučují aplikaci § 1726, § 1728, § 1729 a § 1805 odst. 2 občanského zákoníku.</w:t>
      </w:r>
    </w:p>
    <w:p w14:paraId="48A67FE5" w14:textId="77777777" w:rsidR="003C617A" w:rsidRPr="003C617A" w:rsidRDefault="003C617A" w:rsidP="003C617A">
      <w:pPr>
        <w:numPr>
          <w:ilvl w:val="0"/>
          <w:numId w:val="5"/>
        </w:numPr>
        <w:spacing w:after="120" w:line="240" w:lineRule="auto"/>
        <w:ind w:left="357" w:hanging="357"/>
        <w:jc w:val="both"/>
        <w:rPr>
          <w:rFonts w:ascii="Times New Roman" w:hAnsi="Times New Roman"/>
          <w:sz w:val="24"/>
          <w:szCs w:val="24"/>
        </w:rPr>
      </w:pPr>
      <w:r w:rsidRPr="003C617A">
        <w:rPr>
          <w:rFonts w:ascii="Times New Roman" w:hAnsi="Times New Roman"/>
          <w:sz w:val="24"/>
          <w:szCs w:val="24"/>
        </w:rPr>
        <w:t xml:space="preserve">Práva a povinnosti vyplývající z této Smlouvy přechází i na právní nástupce smluvních stran, o čemž jsou smluvní strany povinny právního nástupce informovat; za informaci pro právního nástupce se považuje zveřejnění této smlouvy na webových stránkách Města. </w:t>
      </w:r>
    </w:p>
    <w:p w14:paraId="36855753" w14:textId="77777777" w:rsidR="003C617A" w:rsidRPr="003C617A" w:rsidRDefault="003C617A" w:rsidP="003C617A">
      <w:pPr>
        <w:numPr>
          <w:ilvl w:val="0"/>
          <w:numId w:val="5"/>
        </w:numPr>
        <w:spacing w:after="120" w:line="240" w:lineRule="auto"/>
        <w:ind w:left="357" w:hanging="357"/>
        <w:jc w:val="both"/>
        <w:rPr>
          <w:rFonts w:ascii="Times New Roman" w:hAnsi="Times New Roman"/>
          <w:sz w:val="24"/>
          <w:szCs w:val="24"/>
        </w:rPr>
      </w:pPr>
      <w:r w:rsidRPr="003C617A">
        <w:rPr>
          <w:rFonts w:ascii="Times New Roman" w:hAnsi="Times New Roman"/>
          <w:sz w:val="24"/>
          <w:szCs w:val="24"/>
        </w:rPr>
        <w:t>Smluvní strany se dohodly na způsobu doručování písemností tak, že lze zásilku zaslat prostřednictvím datové schránky anebo doporučenou zásilkou, která je podána k přepravě držitelem poštovní licence na adresu smluvních stran uvedených v záhlaví této Smlouvy. V případě, že se některou ze smluvních stran odeslaná písemnost prostřednictvím držitele poštovní licence vrátí jako nedoručená, považuje se za doručenou dnem následujícím po dni otisku razítka na zásilce, kdy byla poštou odesílateli vrácena; zásilky odeslané prostřednictvím datové schránky se považují za přijaté následující den po umístění do datové schránky příjemce zásilky v systému datových schránek. Smluvní strany se dohodly na způsobu doručování písemností tak, že lze zásilku zaslat prostřednictvím datové schránky anebo doporučenou zásilkou, která je podána k přepravě držitelem poštovní licence na adresu smluvních stran uvedených v záhlaví této Smlouvy. V případě, že se některou ze smluvních stran odeslaná písemnost prostřednictvím držitele poštovní licence vrátí jako nedoručená, považuje se za doručenou dnem následujícím po dni otisku razítka na zásilce, kdy byla poštou odesílateli vrácena; zásilky odeslané prostřednictvím datové schránky se považují za přijaté následující den po umístění do datové schránky příjemce zásilky v systému datových schránek.</w:t>
      </w:r>
    </w:p>
    <w:p w14:paraId="3473CA8B" w14:textId="77777777" w:rsidR="003C617A" w:rsidRPr="003C617A" w:rsidRDefault="003C617A" w:rsidP="003C617A">
      <w:pPr>
        <w:numPr>
          <w:ilvl w:val="0"/>
          <w:numId w:val="5"/>
        </w:numPr>
        <w:spacing w:after="120" w:line="240" w:lineRule="auto"/>
        <w:ind w:left="357" w:hanging="357"/>
        <w:jc w:val="both"/>
        <w:rPr>
          <w:rFonts w:ascii="Times New Roman" w:hAnsi="Times New Roman"/>
          <w:sz w:val="24"/>
          <w:szCs w:val="24"/>
        </w:rPr>
      </w:pPr>
      <w:r w:rsidRPr="003C617A">
        <w:rPr>
          <w:rFonts w:ascii="Times New Roman" w:hAnsi="Times New Roman"/>
          <w:sz w:val="24"/>
          <w:szCs w:val="24"/>
        </w:rPr>
        <w:t>Písemným kontaktem pro účely této smlouvy se rozumí kontaktní adresa pro písemnou korespondenci prostřednictvím držitele poštovní licence, ID datové schránky smluvní strany, jakož i kontakt i e-mailem, který si strany předaly</w:t>
      </w:r>
      <w:r w:rsidRPr="003C617A">
        <w:rPr>
          <w:rFonts w:ascii="Times New Roman" w:eastAsia="Batang" w:hAnsi="Times New Roman"/>
          <w:sz w:val="24"/>
          <w:szCs w:val="24"/>
        </w:rPr>
        <w:t xml:space="preserve"> Smluvní strany shodně zdůrazňují, že tuto Smlouvu uzavírají se záměrem ve vzájemné dohodě realizovat společný zájem a záměry Smluvních stran. Všechny spory, které vzniknou z této Smlouvy a v souvislosti s ní, se přednostně pokusí vyřešit prokazatelnou dohodou Smluvních stran nebo mediační dohodou podle zákona o mediaci (zákon 202/2012 Sb.).</w:t>
      </w:r>
    </w:p>
    <w:p w14:paraId="592E0399" w14:textId="77777777" w:rsidR="003C617A" w:rsidRPr="003C617A" w:rsidRDefault="003C617A" w:rsidP="003C617A">
      <w:pPr>
        <w:numPr>
          <w:ilvl w:val="0"/>
          <w:numId w:val="5"/>
        </w:numPr>
        <w:spacing w:after="120" w:line="240" w:lineRule="auto"/>
        <w:ind w:left="357" w:hanging="357"/>
        <w:jc w:val="both"/>
        <w:rPr>
          <w:rFonts w:ascii="Times New Roman" w:hAnsi="Times New Roman"/>
          <w:sz w:val="24"/>
          <w:szCs w:val="24"/>
        </w:rPr>
      </w:pPr>
      <w:r w:rsidRPr="003C617A">
        <w:rPr>
          <w:rFonts w:ascii="Times New Roman" w:hAnsi="Times New Roman"/>
          <w:sz w:val="24"/>
          <w:szCs w:val="24"/>
        </w:rPr>
        <w:t xml:space="preserve">Smluvní strany shodně zdůrazňují, že tuto Smlouvu uzavírají se záměrem ve vzájemné dohodě realizovat společný zájem a záměry Smluvních stran. Všechny spory, které vzniknou z této smlouvy </w:t>
      </w:r>
    </w:p>
    <w:p w14:paraId="554CDAE6" w14:textId="77777777" w:rsidR="003C617A" w:rsidRPr="003C617A" w:rsidRDefault="003C617A" w:rsidP="003C617A">
      <w:pPr>
        <w:pStyle w:val="Odstavecseseznamem"/>
        <w:numPr>
          <w:ilvl w:val="0"/>
          <w:numId w:val="5"/>
        </w:numPr>
        <w:rPr>
          <w:rFonts w:ascii="Times New Roman" w:hAnsi="Times New Roman"/>
          <w:sz w:val="24"/>
          <w:szCs w:val="24"/>
        </w:rPr>
      </w:pPr>
      <w:r w:rsidRPr="003C617A">
        <w:rPr>
          <w:rFonts w:ascii="Times New Roman" w:hAnsi="Times New Roman"/>
          <w:sz w:val="24"/>
          <w:szCs w:val="24"/>
        </w:rPr>
        <w:t xml:space="preserve">Nedílnou a neoddělitelnou součástí této Smlouvy jsou její přílohy: </w:t>
      </w:r>
    </w:p>
    <w:p w14:paraId="00768CFD" w14:textId="77777777" w:rsidR="003C617A" w:rsidRPr="00732CC8" w:rsidRDefault="003C617A" w:rsidP="003C617A">
      <w:pPr>
        <w:pStyle w:val="Odstavecseseznamem1"/>
        <w:numPr>
          <w:ilvl w:val="1"/>
          <w:numId w:val="5"/>
        </w:numPr>
        <w:spacing w:after="120"/>
        <w:ind w:left="714" w:hanging="357"/>
        <w:contextualSpacing/>
        <w:jc w:val="both"/>
        <w:rPr>
          <w:rFonts w:cs="Times New Roman"/>
          <w:szCs w:val="24"/>
        </w:rPr>
      </w:pPr>
      <w:r w:rsidRPr="00732CC8">
        <w:rPr>
          <w:rFonts w:cs="Times New Roman"/>
          <w:szCs w:val="24"/>
        </w:rPr>
        <w:t xml:space="preserve">zprávou k projektové dokumentaci </w:t>
      </w:r>
    </w:p>
    <w:p w14:paraId="1D8BD9FE" w14:textId="30382CD6" w:rsidR="003C617A" w:rsidRPr="003C617A" w:rsidRDefault="003C617A" w:rsidP="00732CC8">
      <w:pPr>
        <w:pStyle w:val="Odstavecseseznamem1"/>
        <w:numPr>
          <w:ilvl w:val="1"/>
          <w:numId w:val="5"/>
        </w:numPr>
        <w:spacing w:after="120"/>
        <w:ind w:left="714" w:hanging="357"/>
        <w:contextualSpacing/>
        <w:jc w:val="both"/>
        <w:rPr>
          <w:rFonts w:cs="Times New Roman"/>
          <w:szCs w:val="24"/>
          <w:highlight w:val="yellow"/>
        </w:rPr>
      </w:pPr>
      <w:r w:rsidRPr="00732CC8">
        <w:rPr>
          <w:rFonts w:cs="Times New Roman"/>
          <w:szCs w:val="24"/>
        </w:rPr>
        <w:t>Základní</w:t>
      </w:r>
      <w:r w:rsidRPr="003C617A">
        <w:rPr>
          <w:rFonts w:cs="Times New Roman"/>
          <w:szCs w:val="24"/>
        </w:rPr>
        <w:t xml:space="preserve"> koordinační situací stavby </w:t>
      </w:r>
    </w:p>
    <w:p w14:paraId="449CEFE7" w14:textId="713C91B1" w:rsidR="003C617A" w:rsidRPr="003C617A" w:rsidRDefault="003C617A" w:rsidP="003C617A">
      <w:pPr>
        <w:numPr>
          <w:ilvl w:val="0"/>
          <w:numId w:val="6"/>
        </w:numPr>
        <w:spacing w:after="120" w:line="240" w:lineRule="auto"/>
        <w:jc w:val="both"/>
        <w:rPr>
          <w:rFonts w:ascii="Times New Roman" w:hAnsi="Times New Roman"/>
          <w:sz w:val="24"/>
          <w:szCs w:val="24"/>
        </w:rPr>
      </w:pPr>
      <w:r w:rsidRPr="003C617A">
        <w:rPr>
          <w:rFonts w:ascii="Times New Roman" w:hAnsi="Times New Roman"/>
          <w:sz w:val="24"/>
          <w:szCs w:val="24"/>
        </w:rPr>
        <w:t xml:space="preserve">Uzavření této Smlouvy schválila Rada města </w:t>
      </w:r>
      <w:r w:rsidR="00732CC8">
        <w:rPr>
          <w:rFonts w:ascii="Times New Roman" w:hAnsi="Times New Roman"/>
          <w:sz w:val="24"/>
          <w:szCs w:val="24"/>
        </w:rPr>
        <w:t>Smečno</w:t>
      </w:r>
      <w:r w:rsidRPr="003C617A">
        <w:rPr>
          <w:rFonts w:ascii="Times New Roman" w:hAnsi="Times New Roman"/>
          <w:sz w:val="24"/>
          <w:szCs w:val="24"/>
        </w:rPr>
        <w:t xml:space="preserve"> </w:t>
      </w:r>
      <w:r w:rsidRPr="003C617A">
        <w:rPr>
          <w:rFonts w:ascii="Times New Roman" w:hAnsi="Times New Roman"/>
          <w:b/>
          <w:sz w:val="24"/>
          <w:szCs w:val="24"/>
        </w:rPr>
        <w:t>R-[</w:t>
      </w:r>
      <w:r w:rsidRPr="003C617A">
        <w:rPr>
          <w:rFonts w:ascii="Times New Roman" w:hAnsi="Times New Roman"/>
          <w:b/>
          <w:sz w:val="24"/>
          <w:szCs w:val="24"/>
          <w:highlight w:val="yellow"/>
          <w:shd w:val="clear" w:color="auto" w:fill="AEAAAA"/>
        </w:rPr>
        <w:t xml:space="preserve">doplní město </w:t>
      </w:r>
      <w:r w:rsidR="00732CC8">
        <w:rPr>
          <w:rFonts w:ascii="Times New Roman" w:hAnsi="Times New Roman"/>
          <w:b/>
          <w:sz w:val="24"/>
          <w:szCs w:val="24"/>
          <w:highlight w:val="yellow"/>
          <w:shd w:val="clear" w:color="auto" w:fill="AEAAAA"/>
        </w:rPr>
        <w:t>Smečno</w:t>
      </w:r>
      <w:r w:rsidRPr="003C617A">
        <w:rPr>
          <w:rFonts w:ascii="Times New Roman" w:hAnsi="Times New Roman"/>
          <w:b/>
          <w:sz w:val="24"/>
          <w:szCs w:val="24"/>
          <w:highlight w:val="yellow"/>
          <w:shd w:val="clear" w:color="auto" w:fill="AEAAAA"/>
        </w:rPr>
        <w:t xml:space="preserve"> po schválení</w:t>
      </w:r>
      <w:r w:rsidRPr="003C617A">
        <w:rPr>
          <w:rFonts w:ascii="Times New Roman" w:hAnsi="Times New Roman"/>
          <w:b/>
          <w:sz w:val="24"/>
          <w:szCs w:val="24"/>
        </w:rPr>
        <w:t>]</w:t>
      </w:r>
      <w:r w:rsidRPr="003C617A">
        <w:rPr>
          <w:rFonts w:ascii="Times New Roman" w:hAnsi="Times New Roman"/>
          <w:sz w:val="24"/>
          <w:szCs w:val="24"/>
        </w:rPr>
        <w:t xml:space="preserve"> ze dne </w:t>
      </w:r>
      <w:r w:rsidRPr="003C617A">
        <w:rPr>
          <w:rFonts w:ascii="Times New Roman" w:hAnsi="Times New Roman"/>
          <w:b/>
          <w:sz w:val="24"/>
          <w:szCs w:val="24"/>
        </w:rPr>
        <w:t>[</w:t>
      </w:r>
      <w:r w:rsidRPr="003C617A">
        <w:rPr>
          <w:rFonts w:ascii="Times New Roman" w:hAnsi="Times New Roman"/>
          <w:b/>
          <w:sz w:val="24"/>
          <w:szCs w:val="24"/>
          <w:highlight w:val="yellow"/>
          <w:shd w:val="clear" w:color="auto" w:fill="AEAAAA"/>
        </w:rPr>
        <w:t xml:space="preserve">doplní město </w:t>
      </w:r>
      <w:r w:rsidR="00732CC8">
        <w:rPr>
          <w:rFonts w:ascii="Times New Roman" w:hAnsi="Times New Roman"/>
          <w:b/>
          <w:sz w:val="24"/>
          <w:szCs w:val="24"/>
          <w:highlight w:val="yellow"/>
          <w:shd w:val="clear" w:color="auto" w:fill="AEAAAA"/>
        </w:rPr>
        <w:t>Smečno</w:t>
      </w:r>
      <w:r w:rsidRPr="003C617A">
        <w:rPr>
          <w:rFonts w:ascii="Times New Roman" w:hAnsi="Times New Roman"/>
          <w:b/>
          <w:sz w:val="24"/>
          <w:szCs w:val="24"/>
          <w:highlight w:val="yellow"/>
          <w:shd w:val="clear" w:color="auto" w:fill="AEAAAA"/>
        </w:rPr>
        <w:t xml:space="preserve"> po schválení</w:t>
      </w:r>
      <w:r w:rsidRPr="003C617A">
        <w:rPr>
          <w:rFonts w:ascii="Times New Roman" w:hAnsi="Times New Roman"/>
          <w:b/>
          <w:sz w:val="24"/>
          <w:szCs w:val="24"/>
        </w:rPr>
        <w:t>]</w:t>
      </w:r>
      <w:r w:rsidRPr="003C617A">
        <w:rPr>
          <w:rFonts w:ascii="Times New Roman" w:hAnsi="Times New Roman"/>
          <w:sz w:val="24"/>
          <w:szCs w:val="24"/>
        </w:rPr>
        <w:t xml:space="preserve"> a pověřilo starostu města </w:t>
      </w:r>
      <w:r w:rsidR="00732CC8">
        <w:rPr>
          <w:rFonts w:ascii="Times New Roman" w:hAnsi="Times New Roman"/>
          <w:sz w:val="24"/>
          <w:szCs w:val="24"/>
        </w:rPr>
        <w:t>Smečno</w:t>
      </w:r>
      <w:r w:rsidRPr="003C617A">
        <w:rPr>
          <w:rFonts w:ascii="Times New Roman" w:hAnsi="Times New Roman"/>
          <w:sz w:val="24"/>
          <w:szCs w:val="24"/>
        </w:rPr>
        <w:t xml:space="preserve"> k jejímu podpisu. </w:t>
      </w:r>
    </w:p>
    <w:p w14:paraId="53AC4D4E" w14:textId="77777777" w:rsidR="003C617A" w:rsidRPr="003C617A" w:rsidRDefault="003C617A" w:rsidP="003C617A">
      <w:pPr>
        <w:numPr>
          <w:ilvl w:val="0"/>
          <w:numId w:val="6"/>
        </w:numPr>
        <w:spacing w:after="120" w:line="240" w:lineRule="auto"/>
        <w:jc w:val="both"/>
        <w:rPr>
          <w:rFonts w:ascii="Times New Roman" w:hAnsi="Times New Roman"/>
          <w:sz w:val="24"/>
          <w:szCs w:val="24"/>
        </w:rPr>
      </w:pPr>
      <w:r w:rsidRPr="003C617A">
        <w:rPr>
          <w:rFonts w:ascii="Times New Roman" w:hAnsi="Times New Roman"/>
          <w:sz w:val="24"/>
          <w:szCs w:val="24"/>
        </w:rPr>
        <w:t xml:space="preserve">Tato Smlouva </w:t>
      </w:r>
      <w:r w:rsidRPr="003C617A">
        <w:rPr>
          <w:rFonts w:ascii="Times New Roman" w:hAnsi="Times New Roman"/>
          <w:b/>
          <w:sz w:val="24"/>
          <w:szCs w:val="24"/>
        </w:rPr>
        <w:t>nabývá platnosti a účinnosti</w:t>
      </w:r>
      <w:r w:rsidRPr="003C617A">
        <w:rPr>
          <w:rFonts w:ascii="Times New Roman" w:hAnsi="Times New Roman"/>
          <w:sz w:val="24"/>
          <w:szCs w:val="24"/>
        </w:rPr>
        <w:t xml:space="preserve"> okamžikem jejího podpisu poslední smluvní stranou a se souhlasem radou města</w:t>
      </w:r>
    </w:p>
    <w:p w14:paraId="0CADFFC8" w14:textId="77777777" w:rsidR="003C617A" w:rsidRPr="003C617A" w:rsidRDefault="003C617A" w:rsidP="00732CC8">
      <w:pPr>
        <w:numPr>
          <w:ilvl w:val="0"/>
          <w:numId w:val="7"/>
        </w:numPr>
        <w:spacing w:after="120" w:line="240" w:lineRule="auto"/>
        <w:jc w:val="both"/>
        <w:rPr>
          <w:rFonts w:ascii="Times New Roman" w:hAnsi="Times New Roman"/>
          <w:sz w:val="24"/>
          <w:szCs w:val="24"/>
        </w:rPr>
      </w:pPr>
      <w:r w:rsidRPr="003C617A">
        <w:rPr>
          <w:rFonts w:ascii="Times New Roman" w:hAnsi="Times New Roman"/>
          <w:sz w:val="24"/>
          <w:szCs w:val="24"/>
        </w:rPr>
        <w:t>Do složení celého příspěvku Žadatelem nemůže být vydán souhlas s územním rozhodnutím nebo stavební povolení.</w:t>
      </w:r>
    </w:p>
    <w:p w14:paraId="0A3A452C" w14:textId="77777777" w:rsidR="003C617A" w:rsidRPr="003C617A" w:rsidRDefault="003C617A" w:rsidP="003C617A">
      <w:pPr>
        <w:numPr>
          <w:ilvl w:val="0"/>
          <w:numId w:val="7"/>
        </w:numPr>
        <w:spacing w:after="120" w:line="240" w:lineRule="auto"/>
        <w:jc w:val="both"/>
        <w:rPr>
          <w:rFonts w:ascii="Times New Roman" w:hAnsi="Times New Roman"/>
          <w:sz w:val="24"/>
          <w:szCs w:val="24"/>
        </w:rPr>
      </w:pPr>
      <w:r w:rsidRPr="003C617A">
        <w:rPr>
          <w:rFonts w:ascii="Times New Roman" w:hAnsi="Times New Roman"/>
          <w:sz w:val="24"/>
          <w:szCs w:val="24"/>
        </w:rPr>
        <w:lastRenderedPageBreak/>
        <w:t xml:space="preserve">Tato Smlouva zůstane v platnosti a účinnosti v plném rozsahu, dokud nebudou v plném rozsahu splněny všechny povinnosti smluvních stran vyplývající z této smlouvy, zejména uhrazeny všechny současné a budoucí pohledávky Města vyplývající z této Smlouvy. </w:t>
      </w:r>
    </w:p>
    <w:p w14:paraId="787C4E38" w14:textId="77777777" w:rsidR="003C617A" w:rsidRPr="003C617A" w:rsidRDefault="003C617A" w:rsidP="003C617A">
      <w:pPr>
        <w:pStyle w:val="Odstavecseseznamem1"/>
        <w:numPr>
          <w:ilvl w:val="0"/>
          <w:numId w:val="7"/>
        </w:numPr>
        <w:spacing w:after="120"/>
        <w:jc w:val="both"/>
        <w:rPr>
          <w:rFonts w:cs="Times New Roman"/>
          <w:szCs w:val="24"/>
        </w:rPr>
      </w:pPr>
      <w:r w:rsidRPr="003C617A">
        <w:rPr>
          <w:rFonts w:cs="Times New Roman"/>
          <w:szCs w:val="24"/>
        </w:rPr>
        <w:t xml:space="preserve">S odkazem na </w:t>
      </w:r>
      <w:proofErr w:type="spellStart"/>
      <w:r w:rsidRPr="003C617A">
        <w:rPr>
          <w:rFonts w:cs="Times New Roman"/>
          <w:szCs w:val="24"/>
        </w:rPr>
        <w:t>ust</w:t>
      </w:r>
      <w:proofErr w:type="spellEnd"/>
      <w:r w:rsidRPr="003C617A">
        <w:rPr>
          <w:rFonts w:cs="Times New Roman"/>
          <w:szCs w:val="24"/>
        </w:rPr>
        <w:t>. § 3 odst. 2 písm. k) zákona 340/2015 Sb. o registru smluv, není povinnost tuto Smlouvu registrovat v Registru smluv.</w:t>
      </w:r>
    </w:p>
    <w:p w14:paraId="53D1C51C" w14:textId="752BA3EB" w:rsidR="003C617A" w:rsidRPr="003C617A" w:rsidRDefault="003C617A" w:rsidP="003C617A">
      <w:pPr>
        <w:pStyle w:val="Odstavecseseznamem1"/>
        <w:numPr>
          <w:ilvl w:val="0"/>
          <w:numId w:val="7"/>
        </w:numPr>
        <w:spacing w:after="120"/>
        <w:jc w:val="both"/>
        <w:rPr>
          <w:rFonts w:cs="Times New Roman"/>
          <w:szCs w:val="24"/>
        </w:rPr>
      </w:pPr>
      <w:r w:rsidRPr="003C617A">
        <w:rPr>
          <w:rFonts w:cs="Times New Roman"/>
          <w:szCs w:val="24"/>
          <w:lang w:eastAsia="cs-CZ"/>
        </w:rPr>
        <w:t>Smlouva je vyhotovena v</w:t>
      </w:r>
      <w:r w:rsidR="00732CC8">
        <w:rPr>
          <w:rFonts w:cs="Times New Roman"/>
          <w:szCs w:val="24"/>
          <w:lang w:eastAsia="cs-CZ"/>
        </w:rPr>
        <w:t xml:space="preserve"> 2 </w:t>
      </w:r>
      <w:r w:rsidRPr="003C617A">
        <w:rPr>
          <w:rFonts w:cs="Times New Roman"/>
          <w:szCs w:val="24"/>
          <w:lang w:eastAsia="cs-CZ"/>
        </w:rPr>
        <w:t xml:space="preserve">stejnopisech s platností originálu, z nichž </w:t>
      </w:r>
      <w:r w:rsidR="00732CC8">
        <w:rPr>
          <w:rFonts w:cs="Times New Roman"/>
          <w:b/>
          <w:szCs w:val="24"/>
          <w:lang w:eastAsia="cs-CZ"/>
        </w:rPr>
        <w:t>jeden</w:t>
      </w:r>
      <w:r w:rsidRPr="003C617A">
        <w:rPr>
          <w:rFonts w:cs="Times New Roman"/>
          <w:szCs w:val="24"/>
          <w:lang w:eastAsia="cs-CZ"/>
        </w:rPr>
        <w:t xml:space="preserve"> stejnopis</w:t>
      </w:r>
      <w:r w:rsidR="00732CC8">
        <w:rPr>
          <w:rFonts w:cs="Times New Roman"/>
          <w:szCs w:val="24"/>
          <w:lang w:eastAsia="cs-CZ"/>
        </w:rPr>
        <w:t xml:space="preserve"> </w:t>
      </w:r>
      <w:r w:rsidRPr="003C617A">
        <w:rPr>
          <w:rFonts w:cs="Times New Roman"/>
          <w:szCs w:val="24"/>
          <w:lang w:eastAsia="cs-CZ"/>
        </w:rPr>
        <w:t xml:space="preserve"> obdrží Město</w:t>
      </w:r>
      <w:r w:rsidR="00732CC8">
        <w:rPr>
          <w:rFonts w:cs="Times New Roman"/>
          <w:szCs w:val="24"/>
          <w:lang w:eastAsia="cs-CZ"/>
        </w:rPr>
        <w:t xml:space="preserve">  a </w:t>
      </w:r>
      <w:r w:rsidRPr="003C617A">
        <w:rPr>
          <w:rFonts w:cs="Times New Roman"/>
          <w:szCs w:val="24"/>
          <w:lang w:eastAsia="cs-CZ"/>
        </w:rPr>
        <w:t xml:space="preserve"> </w:t>
      </w:r>
      <w:r w:rsidRPr="00732CC8">
        <w:rPr>
          <w:rFonts w:cs="Times New Roman"/>
          <w:b/>
          <w:szCs w:val="24"/>
          <w:lang w:eastAsia="cs-CZ"/>
        </w:rPr>
        <w:t>jeden</w:t>
      </w:r>
      <w:r w:rsidRPr="003C617A">
        <w:rPr>
          <w:rFonts w:cs="Times New Roman"/>
          <w:b/>
          <w:szCs w:val="24"/>
          <w:lang w:eastAsia="cs-CZ"/>
        </w:rPr>
        <w:t xml:space="preserve"> </w:t>
      </w:r>
      <w:r w:rsidRPr="003C617A">
        <w:rPr>
          <w:rFonts w:cs="Times New Roman"/>
          <w:szCs w:val="24"/>
          <w:lang w:eastAsia="cs-CZ"/>
        </w:rPr>
        <w:t>stejnopis obdrží Žadatel</w:t>
      </w:r>
      <w:r w:rsidR="00732CC8">
        <w:rPr>
          <w:rFonts w:cs="Times New Roman"/>
          <w:szCs w:val="24"/>
          <w:lang w:eastAsia="cs-CZ"/>
        </w:rPr>
        <w:t>.</w:t>
      </w:r>
    </w:p>
    <w:p w14:paraId="3183AC4C" w14:textId="77777777" w:rsidR="003C617A" w:rsidRPr="003C617A" w:rsidRDefault="003C617A" w:rsidP="003C617A">
      <w:pPr>
        <w:pStyle w:val="Bezmezer"/>
        <w:numPr>
          <w:ilvl w:val="0"/>
          <w:numId w:val="7"/>
        </w:numPr>
        <w:spacing w:after="120"/>
        <w:ind w:left="357" w:hanging="357"/>
        <w:jc w:val="both"/>
      </w:pPr>
      <w:r w:rsidRPr="003C617A">
        <w:t>Strany po přečtení této Smlouvy prohlašují, že souhlasí s jejím obsahem, což stvrzují svými podpisy.</w:t>
      </w:r>
    </w:p>
    <w:p w14:paraId="2375B362" w14:textId="77777777" w:rsidR="003C617A" w:rsidRPr="003C617A" w:rsidRDefault="003C617A" w:rsidP="003C617A">
      <w:pPr>
        <w:pStyle w:val="Bezmezer"/>
        <w:spacing w:after="120"/>
        <w:jc w:val="both"/>
      </w:pPr>
    </w:p>
    <w:p w14:paraId="756F6CEC" w14:textId="77777777" w:rsidR="003C617A" w:rsidRPr="003C617A" w:rsidRDefault="003C617A" w:rsidP="003C617A">
      <w:pPr>
        <w:pStyle w:val="Bezmezer"/>
        <w:spacing w:after="120"/>
        <w:jc w:val="both"/>
      </w:pPr>
    </w:p>
    <w:tbl>
      <w:tblPr>
        <w:tblStyle w:val="Mkatabulky"/>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8"/>
        <w:gridCol w:w="1433"/>
        <w:gridCol w:w="4004"/>
      </w:tblGrid>
      <w:tr w:rsidR="003C617A" w:rsidRPr="003C617A" w14:paraId="7C57ED0B" w14:textId="77777777" w:rsidTr="007215C1">
        <w:trPr>
          <w:trHeight w:val="198"/>
        </w:trPr>
        <w:tc>
          <w:tcPr>
            <w:tcW w:w="3728" w:type="dxa"/>
          </w:tcPr>
          <w:p w14:paraId="4EB28E06" w14:textId="77777777" w:rsidR="003C617A" w:rsidRPr="003C617A" w:rsidRDefault="003C617A" w:rsidP="007215C1">
            <w:pPr>
              <w:contextualSpacing/>
              <w:rPr>
                <w:rFonts w:ascii="Times New Roman" w:hAnsi="Times New Roman"/>
                <w:sz w:val="24"/>
                <w:szCs w:val="24"/>
              </w:rPr>
            </w:pPr>
            <w:r w:rsidRPr="003C617A">
              <w:rPr>
                <w:rFonts w:ascii="Times New Roman" w:hAnsi="Times New Roman"/>
                <w:sz w:val="24"/>
                <w:szCs w:val="24"/>
              </w:rPr>
              <w:t xml:space="preserve">Ve Smečně  dne </w:t>
            </w:r>
            <w:r w:rsidRPr="003C617A">
              <w:rPr>
                <w:rFonts w:ascii="Times New Roman" w:hAnsi="Times New Roman"/>
                <w:b/>
                <w:sz w:val="24"/>
                <w:szCs w:val="24"/>
              </w:rPr>
              <w:t>[</w:t>
            </w:r>
            <w:r w:rsidRPr="003C617A">
              <w:rPr>
                <w:rFonts w:ascii="Times New Roman" w:hAnsi="Times New Roman"/>
                <w:b/>
                <w:sz w:val="24"/>
                <w:szCs w:val="24"/>
                <w:highlight w:val="yellow"/>
                <w:shd w:val="clear" w:color="auto" w:fill="D9D9D9" w:themeFill="background1" w:themeFillShade="D9"/>
              </w:rPr>
              <w:t>doplní se při podpisu</w:t>
            </w:r>
            <w:r w:rsidRPr="003C617A">
              <w:rPr>
                <w:rFonts w:ascii="Times New Roman" w:hAnsi="Times New Roman"/>
                <w:b/>
                <w:sz w:val="24"/>
                <w:szCs w:val="24"/>
              </w:rPr>
              <w:t>]</w:t>
            </w:r>
          </w:p>
        </w:tc>
        <w:tc>
          <w:tcPr>
            <w:tcW w:w="1433" w:type="dxa"/>
          </w:tcPr>
          <w:p w14:paraId="32FF526C" w14:textId="77777777" w:rsidR="003C617A" w:rsidRPr="003C617A" w:rsidRDefault="003C617A" w:rsidP="007215C1">
            <w:pPr>
              <w:contextualSpacing/>
              <w:rPr>
                <w:rFonts w:ascii="Times New Roman" w:hAnsi="Times New Roman"/>
                <w:sz w:val="24"/>
                <w:szCs w:val="24"/>
              </w:rPr>
            </w:pPr>
          </w:p>
        </w:tc>
        <w:tc>
          <w:tcPr>
            <w:tcW w:w="4004" w:type="dxa"/>
          </w:tcPr>
          <w:p w14:paraId="0809D5B3" w14:textId="77777777" w:rsidR="003C617A" w:rsidRPr="003C617A" w:rsidRDefault="003C617A" w:rsidP="007215C1">
            <w:pPr>
              <w:contextualSpacing/>
              <w:rPr>
                <w:rFonts w:ascii="Times New Roman" w:hAnsi="Times New Roman"/>
                <w:sz w:val="24"/>
                <w:szCs w:val="24"/>
              </w:rPr>
            </w:pPr>
            <w:r w:rsidRPr="003C617A">
              <w:rPr>
                <w:rFonts w:ascii="Times New Roman" w:hAnsi="Times New Roman"/>
                <w:sz w:val="24"/>
                <w:szCs w:val="24"/>
              </w:rPr>
              <w:t xml:space="preserve">V </w:t>
            </w:r>
            <w:r w:rsidRPr="003C617A">
              <w:rPr>
                <w:rFonts w:ascii="Times New Roman" w:hAnsi="Times New Roman"/>
                <w:b/>
                <w:sz w:val="24"/>
                <w:szCs w:val="24"/>
              </w:rPr>
              <w:t>[</w:t>
            </w:r>
            <w:r w:rsidRPr="003C617A">
              <w:rPr>
                <w:rFonts w:ascii="Times New Roman" w:hAnsi="Times New Roman"/>
                <w:b/>
                <w:sz w:val="24"/>
                <w:szCs w:val="24"/>
                <w:highlight w:val="yellow"/>
                <w:shd w:val="clear" w:color="auto" w:fill="D9D9D9" w:themeFill="background1" w:themeFillShade="D9"/>
              </w:rPr>
              <w:t>doplní se při podpisu</w:t>
            </w:r>
            <w:r w:rsidRPr="003C617A">
              <w:rPr>
                <w:rFonts w:ascii="Times New Roman" w:hAnsi="Times New Roman"/>
                <w:b/>
                <w:sz w:val="24"/>
                <w:szCs w:val="24"/>
                <w:highlight w:val="yellow"/>
              </w:rPr>
              <w:t>]</w:t>
            </w:r>
            <w:r w:rsidRPr="003C617A">
              <w:rPr>
                <w:rFonts w:ascii="Times New Roman" w:hAnsi="Times New Roman"/>
                <w:sz w:val="24"/>
                <w:szCs w:val="24"/>
                <w:highlight w:val="yellow"/>
              </w:rPr>
              <w:t xml:space="preserve"> dne </w:t>
            </w:r>
            <w:r w:rsidRPr="003C617A">
              <w:rPr>
                <w:rFonts w:ascii="Times New Roman" w:hAnsi="Times New Roman"/>
                <w:b/>
                <w:sz w:val="24"/>
                <w:szCs w:val="24"/>
                <w:highlight w:val="yellow"/>
              </w:rPr>
              <w:t>[</w:t>
            </w:r>
            <w:r w:rsidRPr="003C617A">
              <w:rPr>
                <w:rFonts w:ascii="Times New Roman" w:hAnsi="Times New Roman"/>
                <w:b/>
                <w:sz w:val="24"/>
                <w:szCs w:val="24"/>
                <w:highlight w:val="yellow"/>
                <w:shd w:val="clear" w:color="auto" w:fill="D9D9D9" w:themeFill="background1" w:themeFillShade="D9"/>
              </w:rPr>
              <w:t>doplní se při podpisu</w:t>
            </w:r>
            <w:r w:rsidRPr="003C617A">
              <w:rPr>
                <w:rFonts w:ascii="Times New Roman" w:hAnsi="Times New Roman"/>
                <w:b/>
                <w:sz w:val="24"/>
                <w:szCs w:val="24"/>
              </w:rPr>
              <w:t>]</w:t>
            </w:r>
          </w:p>
        </w:tc>
      </w:tr>
      <w:tr w:rsidR="003C617A" w:rsidRPr="003C617A" w14:paraId="355B7779" w14:textId="77777777" w:rsidTr="007215C1">
        <w:trPr>
          <w:trHeight w:val="209"/>
        </w:trPr>
        <w:tc>
          <w:tcPr>
            <w:tcW w:w="3728" w:type="dxa"/>
          </w:tcPr>
          <w:p w14:paraId="542DC7F7" w14:textId="77777777" w:rsidR="003C617A" w:rsidRPr="003C617A" w:rsidRDefault="003C617A" w:rsidP="007215C1">
            <w:pPr>
              <w:spacing w:after="120"/>
              <w:contextualSpacing/>
              <w:rPr>
                <w:rFonts w:ascii="Times New Roman" w:hAnsi="Times New Roman"/>
                <w:sz w:val="24"/>
                <w:szCs w:val="24"/>
              </w:rPr>
            </w:pPr>
          </w:p>
        </w:tc>
        <w:tc>
          <w:tcPr>
            <w:tcW w:w="1433" w:type="dxa"/>
          </w:tcPr>
          <w:p w14:paraId="7B5D2A11" w14:textId="77777777" w:rsidR="003C617A" w:rsidRPr="003C617A" w:rsidRDefault="003C617A" w:rsidP="007215C1">
            <w:pPr>
              <w:spacing w:after="120"/>
              <w:contextualSpacing/>
              <w:rPr>
                <w:rFonts w:ascii="Times New Roman" w:hAnsi="Times New Roman"/>
                <w:sz w:val="24"/>
                <w:szCs w:val="24"/>
              </w:rPr>
            </w:pPr>
          </w:p>
        </w:tc>
        <w:tc>
          <w:tcPr>
            <w:tcW w:w="4004" w:type="dxa"/>
          </w:tcPr>
          <w:p w14:paraId="4023B820" w14:textId="77777777" w:rsidR="003C617A" w:rsidRPr="003C617A" w:rsidRDefault="003C617A" w:rsidP="007215C1">
            <w:pPr>
              <w:spacing w:after="120"/>
              <w:contextualSpacing/>
              <w:rPr>
                <w:rFonts w:ascii="Times New Roman" w:hAnsi="Times New Roman"/>
                <w:sz w:val="24"/>
                <w:szCs w:val="24"/>
              </w:rPr>
            </w:pPr>
          </w:p>
        </w:tc>
      </w:tr>
      <w:tr w:rsidR="003C617A" w:rsidRPr="003C617A" w14:paraId="7F9D5054" w14:textId="77777777" w:rsidTr="007215C1">
        <w:trPr>
          <w:trHeight w:val="198"/>
        </w:trPr>
        <w:tc>
          <w:tcPr>
            <w:tcW w:w="3728" w:type="dxa"/>
          </w:tcPr>
          <w:p w14:paraId="11031A40" w14:textId="77777777" w:rsidR="003C617A" w:rsidRPr="003C617A" w:rsidRDefault="003C617A" w:rsidP="007215C1">
            <w:pPr>
              <w:spacing w:after="120"/>
              <w:contextualSpacing/>
              <w:rPr>
                <w:rFonts w:ascii="Times New Roman" w:hAnsi="Times New Roman"/>
                <w:sz w:val="24"/>
                <w:szCs w:val="24"/>
              </w:rPr>
            </w:pPr>
          </w:p>
        </w:tc>
        <w:tc>
          <w:tcPr>
            <w:tcW w:w="1433" w:type="dxa"/>
          </w:tcPr>
          <w:p w14:paraId="3F12D30E" w14:textId="77777777" w:rsidR="003C617A" w:rsidRPr="003C617A" w:rsidRDefault="003C617A" w:rsidP="007215C1">
            <w:pPr>
              <w:spacing w:after="120"/>
              <w:contextualSpacing/>
              <w:rPr>
                <w:rFonts w:ascii="Times New Roman" w:hAnsi="Times New Roman"/>
                <w:sz w:val="24"/>
                <w:szCs w:val="24"/>
              </w:rPr>
            </w:pPr>
          </w:p>
        </w:tc>
        <w:tc>
          <w:tcPr>
            <w:tcW w:w="4004" w:type="dxa"/>
          </w:tcPr>
          <w:p w14:paraId="503796B4" w14:textId="77777777" w:rsidR="003C617A" w:rsidRPr="003C617A" w:rsidRDefault="003C617A" w:rsidP="007215C1">
            <w:pPr>
              <w:spacing w:after="120"/>
              <w:contextualSpacing/>
              <w:rPr>
                <w:rFonts w:ascii="Times New Roman" w:hAnsi="Times New Roman"/>
                <w:sz w:val="24"/>
                <w:szCs w:val="24"/>
              </w:rPr>
            </w:pPr>
          </w:p>
        </w:tc>
      </w:tr>
      <w:tr w:rsidR="003C617A" w:rsidRPr="003C617A" w14:paraId="5C8EFA27" w14:textId="77777777" w:rsidTr="007215C1">
        <w:trPr>
          <w:trHeight w:val="407"/>
        </w:trPr>
        <w:tc>
          <w:tcPr>
            <w:tcW w:w="3728" w:type="dxa"/>
          </w:tcPr>
          <w:p w14:paraId="511F97A8" w14:textId="77777777" w:rsidR="003C617A" w:rsidRPr="003C617A" w:rsidRDefault="003C617A" w:rsidP="007215C1">
            <w:pPr>
              <w:spacing w:after="120"/>
              <w:contextualSpacing/>
              <w:rPr>
                <w:rFonts w:ascii="Times New Roman" w:hAnsi="Times New Roman"/>
                <w:sz w:val="24"/>
                <w:szCs w:val="24"/>
              </w:rPr>
            </w:pPr>
            <w:r w:rsidRPr="003C617A">
              <w:rPr>
                <w:rFonts w:ascii="Times New Roman" w:hAnsi="Times New Roman"/>
                <w:sz w:val="24"/>
                <w:szCs w:val="24"/>
              </w:rPr>
              <w:t>Za Město</w:t>
            </w:r>
          </w:p>
          <w:p w14:paraId="4409ECA9" w14:textId="77777777" w:rsidR="003C617A" w:rsidRPr="003C617A" w:rsidRDefault="003C617A" w:rsidP="007215C1">
            <w:pPr>
              <w:spacing w:after="120"/>
              <w:contextualSpacing/>
              <w:rPr>
                <w:rFonts w:ascii="Times New Roman" w:hAnsi="Times New Roman"/>
                <w:sz w:val="24"/>
                <w:szCs w:val="24"/>
              </w:rPr>
            </w:pPr>
          </w:p>
        </w:tc>
        <w:tc>
          <w:tcPr>
            <w:tcW w:w="1433" w:type="dxa"/>
          </w:tcPr>
          <w:p w14:paraId="4BC8E70F" w14:textId="77777777" w:rsidR="003C617A" w:rsidRPr="003C617A" w:rsidRDefault="003C617A" w:rsidP="007215C1">
            <w:pPr>
              <w:spacing w:after="120"/>
              <w:contextualSpacing/>
              <w:rPr>
                <w:rFonts w:ascii="Times New Roman" w:hAnsi="Times New Roman"/>
                <w:sz w:val="24"/>
                <w:szCs w:val="24"/>
              </w:rPr>
            </w:pPr>
          </w:p>
        </w:tc>
        <w:tc>
          <w:tcPr>
            <w:tcW w:w="4004" w:type="dxa"/>
          </w:tcPr>
          <w:p w14:paraId="75551837" w14:textId="77777777" w:rsidR="003C617A" w:rsidRPr="003C617A" w:rsidRDefault="003C617A" w:rsidP="007215C1">
            <w:pPr>
              <w:spacing w:after="120"/>
              <w:contextualSpacing/>
              <w:rPr>
                <w:rFonts w:ascii="Times New Roman" w:hAnsi="Times New Roman"/>
                <w:sz w:val="24"/>
                <w:szCs w:val="24"/>
              </w:rPr>
            </w:pPr>
            <w:r w:rsidRPr="003C617A">
              <w:rPr>
                <w:rFonts w:ascii="Times New Roman" w:hAnsi="Times New Roman"/>
                <w:sz w:val="24"/>
                <w:szCs w:val="24"/>
              </w:rPr>
              <w:t>Žadatel</w:t>
            </w:r>
          </w:p>
        </w:tc>
      </w:tr>
      <w:tr w:rsidR="003C617A" w:rsidRPr="003C617A" w14:paraId="48EFAC20" w14:textId="77777777" w:rsidTr="007215C1">
        <w:trPr>
          <w:trHeight w:val="814"/>
        </w:trPr>
        <w:tc>
          <w:tcPr>
            <w:tcW w:w="3728" w:type="dxa"/>
          </w:tcPr>
          <w:p w14:paraId="741F93E4" w14:textId="77777777" w:rsidR="003C617A" w:rsidRPr="003C617A" w:rsidRDefault="003C617A" w:rsidP="007215C1">
            <w:pPr>
              <w:spacing w:after="120"/>
              <w:contextualSpacing/>
              <w:rPr>
                <w:rFonts w:ascii="Times New Roman" w:hAnsi="Times New Roman"/>
                <w:sz w:val="24"/>
                <w:szCs w:val="24"/>
              </w:rPr>
            </w:pPr>
          </w:p>
          <w:p w14:paraId="7A7976FA" w14:textId="77777777" w:rsidR="003C617A" w:rsidRPr="003C617A" w:rsidRDefault="003C617A" w:rsidP="007215C1">
            <w:pPr>
              <w:spacing w:after="120"/>
              <w:contextualSpacing/>
              <w:rPr>
                <w:rFonts w:ascii="Times New Roman" w:hAnsi="Times New Roman"/>
                <w:sz w:val="24"/>
                <w:szCs w:val="24"/>
              </w:rPr>
            </w:pPr>
          </w:p>
          <w:p w14:paraId="20D65D6B" w14:textId="77777777" w:rsidR="003C617A" w:rsidRPr="003C617A" w:rsidRDefault="003C617A" w:rsidP="007215C1">
            <w:pPr>
              <w:spacing w:after="120"/>
              <w:contextualSpacing/>
              <w:rPr>
                <w:rFonts w:ascii="Times New Roman" w:hAnsi="Times New Roman"/>
                <w:sz w:val="24"/>
                <w:szCs w:val="24"/>
              </w:rPr>
            </w:pPr>
          </w:p>
          <w:p w14:paraId="5ACA8A71" w14:textId="77777777" w:rsidR="003C617A" w:rsidRPr="003C617A" w:rsidRDefault="003C617A" w:rsidP="007215C1">
            <w:pPr>
              <w:spacing w:after="120"/>
              <w:contextualSpacing/>
              <w:rPr>
                <w:rFonts w:ascii="Times New Roman" w:hAnsi="Times New Roman"/>
                <w:sz w:val="24"/>
                <w:szCs w:val="24"/>
                <w:u w:val="single"/>
              </w:rPr>
            </w:pPr>
          </w:p>
        </w:tc>
        <w:tc>
          <w:tcPr>
            <w:tcW w:w="1433" w:type="dxa"/>
          </w:tcPr>
          <w:p w14:paraId="272DF036" w14:textId="77777777" w:rsidR="003C617A" w:rsidRPr="003C617A" w:rsidRDefault="003C617A" w:rsidP="007215C1">
            <w:pPr>
              <w:spacing w:after="120"/>
              <w:contextualSpacing/>
              <w:rPr>
                <w:rFonts w:ascii="Times New Roman" w:hAnsi="Times New Roman"/>
                <w:sz w:val="24"/>
                <w:szCs w:val="24"/>
              </w:rPr>
            </w:pPr>
          </w:p>
        </w:tc>
        <w:tc>
          <w:tcPr>
            <w:tcW w:w="4004" w:type="dxa"/>
          </w:tcPr>
          <w:p w14:paraId="28651552" w14:textId="77777777" w:rsidR="003C617A" w:rsidRPr="003C617A" w:rsidRDefault="003C617A" w:rsidP="007215C1">
            <w:pPr>
              <w:spacing w:after="120"/>
              <w:contextualSpacing/>
              <w:rPr>
                <w:rFonts w:ascii="Times New Roman" w:hAnsi="Times New Roman"/>
                <w:sz w:val="24"/>
                <w:szCs w:val="24"/>
              </w:rPr>
            </w:pPr>
          </w:p>
        </w:tc>
      </w:tr>
      <w:tr w:rsidR="003C617A" w:rsidRPr="003C617A" w14:paraId="57239976" w14:textId="77777777" w:rsidTr="007215C1">
        <w:trPr>
          <w:trHeight w:val="847"/>
        </w:trPr>
        <w:tc>
          <w:tcPr>
            <w:tcW w:w="3728" w:type="dxa"/>
          </w:tcPr>
          <w:p w14:paraId="2DAB3073" w14:textId="77777777" w:rsidR="003C617A" w:rsidRPr="003C617A" w:rsidRDefault="003C617A" w:rsidP="007215C1">
            <w:pPr>
              <w:ind w:left="357" w:hanging="357"/>
              <w:contextualSpacing/>
              <w:jc w:val="center"/>
              <w:rPr>
                <w:rFonts w:ascii="Times New Roman" w:hAnsi="Times New Roman"/>
                <w:b/>
                <w:sz w:val="24"/>
                <w:szCs w:val="24"/>
                <w:highlight w:val="yellow"/>
              </w:rPr>
            </w:pPr>
            <w:r w:rsidRPr="003C617A">
              <w:rPr>
                <w:rFonts w:ascii="Times New Roman" w:hAnsi="Times New Roman"/>
                <w:b/>
                <w:sz w:val="24"/>
                <w:szCs w:val="24"/>
                <w:highlight w:val="yellow"/>
              </w:rPr>
              <w:t>Bc. Tomáš Burda</w:t>
            </w:r>
          </w:p>
          <w:p w14:paraId="1B6E8A0A" w14:textId="77777777" w:rsidR="003C617A" w:rsidRPr="003C617A" w:rsidRDefault="003C617A" w:rsidP="007215C1">
            <w:pPr>
              <w:spacing w:after="120"/>
              <w:contextualSpacing/>
              <w:jc w:val="center"/>
              <w:rPr>
                <w:rFonts w:ascii="Times New Roman" w:hAnsi="Times New Roman"/>
                <w:sz w:val="24"/>
                <w:szCs w:val="24"/>
              </w:rPr>
            </w:pPr>
            <w:r w:rsidRPr="003C617A">
              <w:rPr>
                <w:rFonts w:ascii="Times New Roman" w:hAnsi="Times New Roman"/>
                <w:sz w:val="24"/>
                <w:szCs w:val="24"/>
                <w:highlight w:val="yellow"/>
              </w:rPr>
              <w:t xml:space="preserve">starosta města </w:t>
            </w:r>
            <w:r w:rsidRPr="003C617A">
              <w:rPr>
                <w:rFonts w:ascii="Times New Roman" w:hAnsi="Times New Roman"/>
                <w:sz w:val="24"/>
                <w:szCs w:val="24"/>
              </w:rPr>
              <w:t>Smečno</w:t>
            </w:r>
          </w:p>
        </w:tc>
        <w:tc>
          <w:tcPr>
            <w:tcW w:w="1433" w:type="dxa"/>
          </w:tcPr>
          <w:p w14:paraId="7AB26870" w14:textId="77777777" w:rsidR="003C617A" w:rsidRPr="003C617A" w:rsidRDefault="003C617A" w:rsidP="007215C1">
            <w:pPr>
              <w:spacing w:after="120"/>
              <w:contextualSpacing/>
              <w:rPr>
                <w:rFonts w:ascii="Times New Roman" w:hAnsi="Times New Roman"/>
                <w:sz w:val="24"/>
                <w:szCs w:val="24"/>
              </w:rPr>
            </w:pPr>
          </w:p>
        </w:tc>
        <w:tc>
          <w:tcPr>
            <w:tcW w:w="4004" w:type="dxa"/>
          </w:tcPr>
          <w:p w14:paraId="295D837B" w14:textId="77777777" w:rsidR="003C617A" w:rsidRPr="003C617A" w:rsidRDefault="003C617A" w:rsidP="007215C1">
            <w:pPr>
              <w:spacing w:after="120"/>
              <w:contextualSpacing/>
              <w:rPr>
                <w:rFonts w:ascii="Times New Roman" w:hAnsi="Times New Roman"/>
                <w:sz w:val="24"/>
                <w:szCs w:val="24"/>
              </w:rPr>
            </w:pPr>
            <w:r w:rsidRPr="003C617A">
              <w:rPr>
                <w:rFonts w:ascii="Times New Roman" w:hAnsi="Times New Roman"/>
                <w:sz w:val="24"/>
                <w:szCs w:val="24"/>
              </w:rPr>
              <w:t xml:space="preserve">                         [</w:t>
            </w:r>
            <w:r w:rsidRPr="003C617A">
              <w:rPr>
                <w:rFonts w:ascii="Times New Roman" w:hAnsi="Times New Roman"/>
                <w:b/>
                <w:sz w:val="24"/>
                <w:szCs w:val="24"/>
                <w:highlight w:val="yellow"/>
              </w:rPr>
              <w:t>doplní žadatel</w:t>
            </w:r>
            <w:r w:rsidRPr="003C617A">
              <w:rPr>
                <w:rFonts w:ascii="Times New Roman" w:hAnsi="Times New Roman"/>
                <w:sz w:val="24"/>
                <w:szCs w:val="24"/>
              </w:rPr>
              <w:t>]</w:t>
            </w:r>
          </w:p>
          <w:p w14:paraId="0389C3A7" w14:textId="77777777" w:rsidR="003C617A" w:rsidRPr="003C617A" w:rsidRDefault="003C617A" w:rsidP="007215C1">
            <w:pPr>
              <w:spacing w:after="120"/>
              <w:contextualSpacing/>
              <w:rPr>
                <w:rFonts w:ascii="Times New Roman" w:hAnsi="Times New Roman"/>
                <w:sz w:val="24"/>
                <w:szCs w:val="24"/>
              </w:rPr>
            </w:pPr>
            <w:r w:rsidRPr="003C617A">
              <w:rPr>
                <w:rFonts w:ascii="Times New Roman" w:hAnsi="Times New Roman"/>
                <w:sz w:val="24"/>
                <w:szCs w:val="24"/>
              </w:rPr>
              <w:t xml:space="preserve">                         [</w:t>
            </w:r>
            <w:r w:rsidRPr="003C617A">
              <w:rPr>
                <w:rFonts w:ascii="Times New Roman" w:hAnsi="Times New Roman"/>
                <w:b/>
                <w:sz w:val="24"/>
                <w:szCs w:val="24"/>
                <w:highlight w:val="yellow"/>
              </w:rPr>
              <w:t>doplní žadatel</w:t>
            </w:r>
            <w:r w:rsidRPr="003C617A">
              <w:rPr>
                <w:rFonts w:ascii="Times New Roman" w:hAnsi="Times New Roman"/>
                <w:sz w:val="24"/>
                <w:szCs w:val="24"/>
              </w:rPr>
              <w:t>]</w:t>
            </w:r>
          </w:p>
        </w:tc>
      </w:tr>
    </w:tbl>
    <w:p w14:paraId="470DCC54" w14:textId="77777777" w:rsidR="003C617A" w:rsidRPr="003C617A" w:rsidRDefault="003C617A">
      <w:pPr>
        <w:rPr>
          <w:rFonts w:ascii="Times New Roman" w:hAnsi="Times New Roman"/>
          <w:sz w:val="24"/>
          <w:szCs w:val="24"/>
        </w:rPr>
      </w:pPr>
    </w:p>
    <w:sectPr w:rsidR="003C617A" w:rsidRPr="003C617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0F7DE" w14:textId="77777777" w:rsidR="002335D1" w:rsidRDefault="002335D1" w:rsidP="003C617A">
      <w:pPr>
        <w:spacing w:after="0" w:line="240" w:lineRule="auto"/>
      </w:pPr>
      <w:r>
        <w:separator/>
      </w:r>
    </w:p>
  </w:endnote>
  <w:endnote w:type="continuationSeparator" w:id="0">
    <w:p w14:paraId="1AF172A3" w14:textId="77777777" w:rsidR="002335D1" w:rsidRDefault="002335D1" w:rsidP="003C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0591C" w14:textId="77777777" w:rsidR="002335D1" w:rsidRDefault="002335D1" w:rsidP="003C617A">
      <w:pPr>
        <w:spacing w:after="0" w:line="240" w:lineRule="auto"/>
      </w:pPr>
      <w:r>
        <w:separator/>
      </w:r>
    </w:p>
  </w:footnote>
  <w:footnote w:type="continuationSeparator" w:id="0">
    <w:p w14:paraId="11791811" w14:textId="77777777" w:rsidR="002335D1" w:rsidRDefault="002335D1" w:rsidP="003C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E2BF4" w14:textId="77777777" w:rsidR="003C617A" w:rsidRDefault="003C617A" w:rsidP="003C617A">
    <w:pPr>
      <w:spacing w:after="0" w:line="240" w:lineRule="auto"/>
      <w:ind w:left="284"/>
      <w:jc w:val="center"/>
      <w:rPr>
        <w:b/>
        <w:sz w:val="26"/>
        <w:szCs w:val="26"/>
      </w:rPr>
    </w:pPr>
    <w:r>
      <w:rPr>
        <w:b/>
        <w:sz w:val="26"/>
        <w:szCs w:val="26"/>
      </w:rPr>
      <w:t>Dohoda</w:t>
    </w:r>
    <w:r w:rsidRPr="00F66504">
      <w:rPr>
        <w:b/>
        <w:sz w:val="26"/>
        <w:szCs w:val="26"/>
      </w:rPr>
      <w:t xml:space="preserve"> o poskytnutí investičního příspěvku městu</w:t>
    </w:r>
  </w:p>
  <w:p w14:paraId="1E48ED29" w14:textId="77777777" w:rsidR="003C617A" w:rsidRDefault="003C617A" w:rsidP="003C617A">
    <w:pPr>
      <w:spacing w:after="0" w:line="240" w:lineRule="auto"/>
      <w:ind w:left="284"/>
      <w:jc w:val="center"/>
      <w:rPr>
        <w:b/>
        <w:sz w:val="26"/>
        <w:szCs w:val="26"/>
      </w:rPr>
    </w:pPr>
    <w:r>
      <w:rPr>
        <w:b/>
        <w:sz w:val="26"/>
        <w:szCs w:val="26"/>
      </w:rPr>
      <w:t>ke stavebnímu záměru žadatele</w:t>
    </w:r>
  </w:p>
  <w:p w14:paraId="1D90AAFC" w14:textId="710BBA75" w:rsidR="003C617A" w:rsidRDefault="003C617A" w:rsidP="003C617A">
    <w:pPr>
      <w:pStyle w:val="Zhlav"/>
    </w:pPr>
    <w:r>
      <w:rPr>
        <w:b/>
        <w:sz w:val="26"/>
        <w:szCs w:val="26"/>
      </w:rPr>
      <w:tab/>
    </w:r>
    <w:r>
      <w:rPr>
        <w:b/>
        <w:sz w:val="26"/>
        <w:szCs w:val="26"/>
      </w:rPr>
      <w:tab/>
    </w:r>
    <w:r>
      <w:rPr>
        <w:b/>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93299"/>
    <w:multiLevelType w:val="multilevel"/>
    <w:tmpl w:val="F9ACE89A"/>
    <w:lvl w:ilvl="0">
      <w:start w:val="16"/>
      <w:numFmt w:val="decimal"/>
      <w:lvlText w:val="%1."/>
      <w:lvlJc w:val="left"/>
      <w:pPr>
        <w:ind w:left="360" w:hanging="36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57D3764"/>
    <w:multiLevelType w:val="hybridMultilevel"/>
    <w:tmpl w:val="8F6A7118"/>
    <w:lvl w:ilvl="0" w:tplc="93EA0BF4">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1F05193"/>
    <w:multiLevelType w:val="hybridMultilevel"/>
    <w:tmpl w:val="2F9E081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604F0F02"/>
    <w:multiLevelType w:val="hybridMultilevel"/>
    <w:tmpl w:val="040A497A"/>
    <w:lvl w:ilvl="0" w:tplc="057CBD6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680458"/>
    <w:multiLevelType w:val="multilevel"/>
    <w:tmpl w:val="194E1CF2"/>
    <w:lvl w:ilvl="0">
      <w:start w:val="1"/>
      <w:numFmt w:val="decimal"/>
      <w:lvlText w:val="%1."/>
      <w:lvlJc w:val="left"/>
      <w:pPr>
        <w:ind w:left="360" w:hanging="36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C8D080E"/>
    <w:multiLevelType w:val="hybridMultilevel"/>
    <w:tmpl w:val="33747966"/>
    <w:lvl w:ilvl="0" w:tplc="0405000F">
      <w:start w:val="1"/>
      <w:numFmt w:val="decimal"/>
      <w:lvlText w:val="%1."/>
      <w:lvlJc w:val="left"/>
      <w:pPr>
        <w:ind w:left="720" w:hanging="720"/>
      </w:pPr>
      <w:rPr>
        <w:rFonts w:hint="default"/>
      </w:rPr>
    </w:lvl>
    <w:lvl w:ilvl="1" w:tplc="04050019">
      <w:start w:val="1"/>
      <w:numFmt w:val="lowerLetter"/>
      <w:lvlText w:val="%2."/>
      <w:lvlJc w:val="left"/>
      <w:pPr>
        <w:ind w:left="1080" w:hanging="360"/>
      </w:pPr>
    </w:lvl>
    <w:lvl w:ilvl="2" w:tplc="E5408AF2">
      <w:start w:val="1"/>
      <w:numFmt w:val="decimal"/>
      <w:lvlText w:val="%3."/>
      <w:lvlJc w:val="left"/>
      <w:pPr>
        <w:ind w:left="360" w:hanging="360"/>
      </w:pPr>
      <w:rPr>
        <w:rFonts w:hint="default"/>
        <w:color w:val="auto"/>
      </w:r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EC7632D"/>
    <w:multiLevelType w:val="multilevel"/>
    <w:tmpl w:val="E84420EA"/>
    <w:lvl w:ilvl="0">
      <w:start w:val="18"/>
      <w:numFmt w:val="decimal"/>
      <w:lvlText w:val="%1."/>
      <w:lvlJc w:val="left"/>
      <w:pPr>
        <w:ind w:left="360" w:hanging="36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96028958">
    <w:abstractNumId w:val="2"/>
  </w:num>
  <w:num w:numId="2" w16cid:durableId="1817064479">
    <w:abstractNumId w:val="3"/>
  </w:num>
  <w:num w:numId="3" w16cid:durableId="462843428">
    <w:abstractNumId w:val="5"/>
  </w:num>
  <w:num w:numId="4" w16cid:durableId="1866094897">
    <w:abstractNumId w:val="1"/>
  </w:num>
  <w:num w:numId="5" w16cid:durableId="957492128">
    <w:abstractNumId w:val="4"/>
  </w:num>
  <w:num w:numId="6" w16cid:durableId="251202444">
    <w:abstractNumId w:val="0"/>
  </w:num>
  <w:num w:numId="7" w16cid:durableId="1220941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7A"/>
    <w:rsid w:val="000F1BB0"/>
    <w:rsid w:val="002335D1"/>
    <w:rsid w:val="0036125F"/>
    <w:rsid w:val="003C617A"/>
    <w:rsid w:val="005253DE"/>
    <w:rsid w:val="00732CC8"/>
    <w:rsid w:val="007440E0"/>
    <w:rsid w:val="00937F45"/>
    <w:rsid w:val="00E32D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FB4D7"/>
  <w15:chartTrackingRefBased/>
  <w15:docId w15:val="{E7FE3BB9-C3FD-4B8C-829E-8D0FABFB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17A"/>
    <w:rPr>
      <w:rFonts w:ascii="Calibri" w:eastAsia="Calibri" w:hAnsi="Calibri" w:cs="Times New Roman"/>
      <w:kern w:val="0"/>
      <w14:ligatures w14:val="none"/>
    </w:rPr>
  </w:style>
  <w:style w:type="paragraph" w:styleId="Nadpis1">
    <w:name w:val="heading 1"/>
    <w:basedOn w:val="Normln"/>
    <w:next w:val="Normln"/>
    <w:link w:val="Nadpis1Char"/>
    <w:qFormat/>
    <w:rsid w:val="003C617A"/>
    <w:pPr>
      <w:keepNext/>
      <w:numPr>
        <w:numId w:val="2"/>
      </w:numPr>
      <w:tabs>
        <w:tab w:val="left" w:pos="357"/>
      </w:tabs>
      <w:spacing w:after="120" w:line="240" w:lineRule="auto"/>
      <w:ind w:left="227" w:hanging="227"/>
      <w:jc w:val="center"/>
      <w:outlineLvl w:val="0"/>
    </w:pPr>
    <w:rPr>
      <w:rFonts w:ascii="Open Sans" w:eastAsia="Times New Roman" w:hAnsi="Open Sans" w:cs="Arial"/>
      <w:b/>
      <w:caps/>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17A"/>
    <w:rPr>
      <w:rFonts w:ascii="Open Sans" w:eastAsia="Times New Roman" w:hAnsi="Open Sans" w:cs="Arial"/>
      <w:b/>
      <w:caps/>
      <w:kern w:val="0"/>
      <w:sz w:val="18"/>
      <w:szCs w:val="20"/>
      <w:lang w:eastAsia="cs-CZ"/>
      <w14:ligatures w14:val="none"/>
    </w:rPr>
  </w:style>
  <w:style w:type="table" w:styleId="Mkatabulky">
    <w:name w:val="Table Grid"/>
    <w:basedOn w:val="Normlntabulka"/>
    <w:uiPriority w:val="39"/>
    <w:rsid w:val="003C617A"/>
    <w:pPr>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3C617A"/>
    <w:pPr>
      <w:ind w:left="720"/>
      <w:contextualSpacing/>
    </w:pPr>
  </w:style>
  <w:style w:type="paragraph" w:customStyle="1" w:styleId="Barevnseznamzvraznn11">
    <w:name w:val="Barevný seznam – zvýraznění 11"/>
    <w:basedOn w:val="Normln"/>
    <w:link w:val="Barevnseznamzvraznn1Char"/>
    <w:uiPriority w:val="34"/>
    <w:qFormat/>
    <w:rsid w:val="003C617A"/>
    <w:pPr>
      <w:spacing w:after="0" w:line="240" w:lineRule="auto"/>
      <w:ind w:left="708"/>
    </w:pPr>
    <w:rPr>
      <w:rFonts w:ascii="Times New Roman" w:eastAsia="Times New Roman" w:hAnsi="Times New Roman"/>
      <w:sz w:val="24"/>
      <w:szCs w:val="24"/>
      <w:lang w:val="x-none" w:eastAsia="x-none"/>
    </w:rPr>
  </w:style>
  <w:style w:type="character" w:customStyle="1" w:styleId="Barevnseznamzvraznn1Char">
    <w:name w:val="Barevný seznam – zvýraznění 1 Char"/>
    <w:link w:val="Barevnseznamzvraznn11"/>
    <w:uiPriority w:val="34"/>
    <w:locked/>
    <w:rsid w:val="003C617A"/>
    <w:rPr>
      <w:rFonts w:ascii="Times New Roman" w:eastAsia="Times New Roman" w:hAnsi="Times New Roman" w:cs="Times New Roman"/>
      <w:kern w:val="0"/>
      <w:sz w:val="24"/>
      <w:szCs w:val="24"/>
      <w:lang w:val="x-none" w:eastAsia="x-none"/>
      <w14:ligatures w14:val="none"/>
    </w:rPr>
  </w:style>
  <w:style w:type="character" w:customStyle="1" w:styleId="OdstavecseseznamemChar">
    <w:name w:val="Odstavec se seznamem Char"/>
    <w:link w:val="Odstavecseseznamem"/>
    <w:uiPriority w:val="34"/>
    <w:locked/>
    <w:rsid w:val="003C617A"/>
    <w:rPr>
      <w:rFonts w:ascii="Calibri" w:eastAsia="Calibri" w:hAnsi="Calibri" w:cs="Times New Roman"/>
      <w:kern w:val="0"/>
      <w14:ligatures w14:val="none"/>
    </w:rPr>
  </w:style>
  <w:style w:type="paragraph" w:customStyle="1" w:styleId="Odstavecseseznamem1">
    <w:name w:val="Odstavec se seznamem1"/>
    <w:basedOn w:val="Normln"/>
    <w:uiPriority w:val="99"/>
    <w:qFormat/>
    <w:rsid w:val="003C617A"/>
    <w:pPr>
      <w:widowControl w:val="0"/>
      <w:suppressAutoHyphens/>
      <w:spacing w:after="0" w:line="240" w:lineRule="auto"/>
      <w:ind w:left="708"/>
    </w:pPr>
    <w:rPr>
      <w:rFonts w:ascii="Times New Roman" w:eastAsia="SimSun" w:hAnsi="Times New Roman" w:cs="Mangal"/>
      <w:kern w:val="1"/>
      <w:sz w:val="24"/>
      <w:szCs w:val="21"/>
      <w:lang w:eastAsia="zh-CN" w:bidi="hi-IN"/>
    </w:rPr>
  </w:style>
  <w:style w:type="paragraph" w:styleId="Bezmezer">
    <w:name w:val="No Spacing"/>
    <w:uiPriority w:val="1"/>
    <w:qFormat/>
    <w:rsid w:val="003C617A"/>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Zhlav">
    <w:name w:val="header"/>
    <w:basedOn w:val="Normln"/>
    <w:link w:val="ZhlavChar"/>
    <w:uiPriority w:val="99"/>
    <w:unhideWhenUsed/>
    <w:rsid w:val="003C61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617A"/>
    <w:rPr>
      <w:rFonts w:ascii="Calibri" w:eastAsia="Calibri" w:hAnsi="Calibri" w:cs="Times New Roman"/>
      <w:kern w:val="0"/>
      <w14:ligatures w14:val="none"/>
    </w:rPr>
  </w:style>
  <w:style w:type="paragraph" w:styleId="Zpat">
    <w:name w:val="footer"/>
    <w:basedOn w:val="Normln"/>
    <w:link w:val="ZpatChar"/>
    <w:uiPriority w:val="99"/>
    <w:unhideWhenUsed/>
    <w:rsid w:val="003C617A"/>
    <w:pPr>
      <w:tabs>
        <w:tab w:val="center" w:pos="4536"/>
        <w:tab w:val="right" w:pos="9072"/>
      </w:tabs>
      <w:spacing w:after="0" w:line="240" w:lineRule="auto"/>
    </w:pPr>
  </w:style>
  <w:style w:type="character" w:customStyle="1" w:styleId="ZpatChar">
    <w:name w:val="Zápatí Char"/>
    <w:basedOn w:val="Standardnpsmoodstavce"/>
    <w:link w:val="Zpat"/>
    <w:uiPriority w:val="99"/>
    <w:rsid w:val="003C617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2190</Words>
  <Characters>12925</Characters>
  <Application>Microsoft Office Word</Application>
  <DocSecurity>0</DocSecurity>
  <Lines>107</Lines>
  <Paragraphs>30</Paragraphs>
  <ScaleCrop>false</ScaleCrop>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dc:creator>
  <cp:keywords/>
  <dc:description/>
  <cp:lastModifiedBy>Nikola</cp:lastModifiedBy>
  <cp:revision>5</cp:revision>
  <dcterms:created xsi:type="dcterms:W3CDTF">2024-06-11T12:09:00Z</dcterms:created>
  <dcterms:modified xsi:type="dcterms:W3CDTF">2024-06-12T14:31:00Z</dcterms:modified>
</cp:coreProperties>
</file>